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082FBF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2A6DA0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473B0" w:rsidP="00A4434A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14.12.2016  № 471-рп</w:t>
      </w:r>
      <w:bookmarkStart w:id="0" w:name="_GoBack"/>
      <w:bookmarkEnd w:id="0"/>
    </w:p>
    <w:p w:rsidR="007E0120" w:rsidRDefault="007E0120" w:rsidP="00A4434A">
      <w:pPr>
        <w:spacing w:before="0" w:after="0"/>
        <w:rPr>
          <w:sz w:val="28"/>
          <w:szCs w:val="28"/>
        </w:rPr>
      </w:pPr>
    </w:p>
    <w:p w:rsidR="00FA2E31" w:rsidRDefault="0084116A" w:rsidP="00A4434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3F7E50" w:rsidRDefault="003F7E50" w:rsidP="003C41A3">
      <w:pPr>
        <w:spacing w:before="0" w:after="0"/>
        <w:jc w:val="center"/>
        <w:rPr>
          <w:sz w:val="28"/>
          <w:szCs w:val="28"/>
        </w:rPr>
      </w:pPr>
    </w:p>
    <w:p w:rsidR="00D63BA4" w:rsidRDefault="00D63BA4" w:rsidP="00D63BA4">
      <w:pPr>
        <w:pStyle w:val="a5"/>
        <w:jc w:val="center"/>
      </w:pPr>
      <w:r w:rsidRPr="00A153E5">
        <w:rPr>
          <w:color w:val="000000"/>
        </w:rPr>
        <w:t>О предоставлении субсидий из областного бюджета Новосибирской области</w:t>
      </w:r>
    </w:p>
    <w:p w:rsidR="008D4F71" w:rsidRDefault="008D4F71" w:rsidP="00D92230">
      <w:pPr>
        <w:pStyle w:val="a5"/>
        <w:jc w:val="center"/>
      </w:pPr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E574F2">
        <w:rPr>
          <w:color w:val="000000"/>
          <w:sz w:val="28"/>
          <w:szCs w:val="28"/>
        </w:rPr>
        <w:t xml:space="preserve">В соответствии с </w:t>
      </w:r>
      <w:hyperlink r:id="rId10" w:history="1">
        <w:r w:rsidRPr="00E574F2">
          <w:rPr>
            <w:color w:val="000000"/>
            <w:sz w:val="28"/>
            <w:szCs w:val="28"/>
          </w:rPr>
          <w:t>постановление</w:t>
        </w:r>
      </w:hyperlink>
      <w:r w:rsidRPr="00E574F2">
        <w:rPr>
          <w:color w:val="000000"/>
          <w:sz w:val="28"/>
          <w:szCs w:val="28"/>
        </w:rPr>
        <w:t>м Правительства Новосибирской области от </w:t>
      </w:r>
      <w:r w:rsidR="00E574F2">
        <w:rPr>
          <w:color w:val="000000"/>
          <w:sz w:val="28"/>
          <w:szCs w:val="28"/>
        </w:rPr>
        <w:t> </w:t>
      </w:r>
      <w:r w:rsidRPr="00E574F2">
        <w:rPr>
          <w:color w:val="000000"/>
          <w:sz w:val="28"/>
          <w:szCs w:val="28"/>
        </w:rPr>
        <w:t>28.07.2015 № 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годы», на</w:t>
      </w:r>
      <w:r w:rsidR="00E574F2">
        <w:rPr>
          <w:color w:val="000000"/>
          <w:sz w:val="28"/>
          <w:szCs w:val="28"/>
        </w:rPr>
        <w:t> </w:t>
      </w:r>
      <w:r w:rsidRPr="00E574F2">
        <w:rPr>
          <w:color w:val="000000"/>
          <w:sz w:val="28"/>
          <w:szCs w:val="28"/>
        </w:rPr>
        <w:t>основании решения конкурсной комиссии по проведению конкурсного отбора предприятий на предоставление субсидий из областного бюджета Новосибирской области, предусмотренных подпрограммой «Развитие медицинской промышленности Новосибирской области» государственной программы Новосибирской области «Развитие промышленности</w:t>
      </w:r>
      <w:proofErr w:type="gramEnd"/>
      <w:r w:rsidRPr="00E574F2">
        <w:rPr>
          <w:color w:val="000000"/>
          <w:sz w:val="28"/>
          <w:szCs w:val="28"/>
        </w:rPr>
        <w:t xml:space="preserve"> </w:t>
      </w:r>
      <w:proofErr w:type="gramStart"/>
      <w:r w:rsidRPr="00E574F2">
        <w:rPr>
          <w:color w:val="000000"/>
          <w:sz w:val="28"/>
          <w:szCs w:val="28"/>
        </w:rPr>
        <w:t>и повышение е</w:t>
      </w:r>
      <w:r w:rsidR="00E574F2">
        <w:rPr>
          <w:color w:val="000000"/>
          <w:sz w:val="28"/>
          <w:szCs w:val="28"/>
        </w:rPr>
        <w:t>е</w:t>
      </w:r>
      <w:r w:rsidRPr="00E574F2">
        <w:rPr>
          <w:color w:val="000000"/>
          <w:sz w:val="28"/>
          <w:szCs w:val="28"/>
        </w:rPr>
        <w:t xml:space="preserve"> конкурентоспособности в Новосибирской области на 2015-2020 годы» (протокол</w:t>
      </w:r>
      <w:proofErr w:type="gramEnd"/>
      <w:r w:rsidRPr="00E574F2">
        <w:rPr>
          <w:color w:val="000000"/>
          <w:sz w:val="28"/>
          <w:szCs w:val="28"/>
        </w:rPr>
        <w:t xml:space="preserve"> заседания конкурсной комиссии от 22.11.2016 № 2/2016):</w:t>
      </w:r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1. Предоставить субсидии из областного бюджета Новосибирской области:</w:t>
      </w:r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1) на проведение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технологий:</w:t>
      </w:r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обществу с ограниченной ответственностью «АЭРОСЕРВИС» ИНН 5408244411 (далее </w:t>
      </w:r>
      <w:r w:rsidR="00E574F2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 «АЭРОСЕРВИС») в размере 354 750 рублей 00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обществу с ограниченной ответственностью «АЭРОСЕРВИС» ИНН 5445038216 (далее </w:t>
      </w:r>
      <w:r w:rsidR="00E574F2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 «АЭРОСЕРВИС») в размере 692 783 рубл</w:t>
      </w:r>
      <w:r w:rsidR="00FC1C61">
        <w:rPr>
          <w:color w:val="000000"/>
          <w:sz w:val="28"/>
          <w:szCs w:val="28"/>
        </w:rPr>
        <w:t>я</w:t>
      </w:r>
      <w:r w:rsidRPr="00E574F2">
        <w:rPr>
          <w:color w:val="000000"/>
          <w:sz w:val="28"/>
          <w:szCs w:val="28"/>
        </w:rPr>
        <w:t xml:space="preserve"> 21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обществу с ограниченной ответственностью «БИОКВАНТ» ИНН 5405323432 (далее </w:t>
      </w:r>
      <w:r w:rsidR="00E574F2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 «БИОКВАНТ») в размере 1 580 354 рубл</w:t>
      </w:r>
      <w:r w:rsidR="00FC1C61">
        <w:rPr>
          <w:color w:val="000000"/>
          <w:sz w:val="28"/>
          <w:szCs w:val="28"/>
        </w:rPr>
        <w:t>я</w:t>
      </w:r>
      <w:r w:rsidRPr="00E574F2">
        <w:rPr>
          <w:color w:val="000000"/>
          <w:sz w:val="28"/>
          <w:szCs w:val="28"/>
        </w:rPr>
        <w:t xml:space="preserve"> 00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927E26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закрытому акционерному общество «ВЕКТОР – МЕДИКА» ИНН 5407167605 (далее </w:t>
      </w:r>
      <w:r w:rsidR="00927E26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ЗАО «</w:t>
      </w:r>
      <w:r w:rsidR="00293025">
        <w:rPr>
          <w:color w:val="000000"/>
          <w:sz w:val="28"/>
          <w:szCs w:val="28"/>
        </w:rPr>
        <w:t>ВЕКТОР-</w:t>
      </w:r>
      <w:r w:rsidRPr="00E574F2">
        <w:rPr>
          <w:color w:val="000000"/>
          <w:sz w:val="28"/>
          <w:szCs w:val="28"/>
        </w:rPr>
        <w:t>МЕДИКА») в размерах:</w:t>
      </w:r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1 409 612 рублей 79 коп</w:t>
      </w:r>
      <w:proofErr w:type="gramStart"/>
      <w:r w:rsidRPr="00E574F2">
        <w:rPr>
          <w:color w:val="000000"/>
          <w:sz w:val="28"/>
          <w:szCs w:val="28"/>
        </w:rPr>
        <w:t>.,</w:t>
      </w:r>
      <w:proofErr w:type="gramEnd"/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1 362 500 рублей 00 коп</w:t>
      </w:r>
      <w:proofErr w:type="gramStart"/>
      <w:r w:rsidRPr="00E574F2">
        <w:rPr>
          <w:color w:val="000000"/>
          <w:sz w:val="28"/>
          <w:szCs w:val="28"/>
        </w:rPr>
        <w:t xml:space="preserve">.; </w:t>
      </w:r>
      <w:proofErr w:type="gramEnd"/>
    </w:p>
    <w:p w:rsidR="009E4CAE" w:rsidRPr="00E574F2" w:rsidRDefault="009E4CAE" w:rsidP="00E574F2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обществу с ограниченной ответственностью «ЭНДОСЕРВИС» ИНН 7710448329 (далее </w:t>
      </w:r>
      <w:r w:rsidR="00E574F2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 «ЭНДОСЕРВИС»)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в размере 2 600 000 рублей 00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E574F2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2) на разработку и производство образцов продукции медицинских изделий, лекарственных средств и медицинских технологий, готовых к обязательным видам испытаний:</w:t>
      </w:r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lastRenderedPageBreak/>
        <w:t xml:space="preserve">обществу с ограниченной ответственностью «ДИАПРОЦЕСС» ИНН 5408304389 (далее </w:t>
      </w:r>
      <w:r w:rsidR="00E574F2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 «ДИАПРОЦЕСС»)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в размере 2 597 750 рублей 83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обществу с ограниченной ответственностью «ИННОВАЦИОННЫЕ РЕАБИЛИТАЦИОННЫЕ ТЕХНОЛОГИИ» ИНН 5406724719 (далее </w:t>
      </w:r>
      <w:r w:rsidR="00E574F2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</w:t>
      </w:r>
      <w:r w:rsidR="00E574F2">
        <w:rPr>
          <w:color w:val="000000"/>
          <w:sz w:val="28"/>
          <w:szCs w:val="28"/>
        </w:rPr>
        <w:t> </w:t>
      </w:r>
      <w:r w:rsidRPr="00E574F2">
        <w:rPr>
          <w:color w:val="000000"/>
          <w:sz w:val="28"/>
          <w:szCs w:val="28"/>
        </w:rPr>
        <w:t>«ИННОРТА»)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в размере 1 491 604 рубл</w:t>
      </w:r>
      <w:r w:rsidR="00FC1C61">
        <w:rPr>
          <w:color w:val="000000"/>
          <w:sz w:val="28"/>
          <w:szCs w:val="28"/>
        </w:rPr>
        <w:t>я</w:t>
      </w:r>
      <w:r w:rsidRPr="00E574F2">
        <w:rPr>
          <w:color w:val="000000"/>
          <w:sz w:val="28"/>
          <w:szCs w:val="28"/>
        </w:rPr>
        <w:t xml:space="preserve"> 10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293025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обществу с ограниченной ответственностью «ЛОГИКС» ИНН 5408227021 (далее </w:t>
      </w:r>
      <w:r w:rsidR="00293025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 «ЛОГИКС»)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в размере 2 414 802 рубл</w:t>
      </w:r>
      <w:r w:rsidR="00FC1C61">
        <w:rPr>
          <w:color w:val="000000"/>
          <w:sz w:val="28"/>
          <w:szCs w:val="28"/>
        </w:rPr>
        <w:t>я</w:t>
      </w:r>
      <w:r w:rsidRPr="00E574F2">
        <w:rPr>
          <w:color w:val="000000"/>
          <w:sz w:val="28"/>
          <w:szCs w:val="28"/>
        </w:rPr>
        <w:t xml:space="preserve"> 52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293025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закрытому акционерному обществу «СИБИРСКИЙ НАУЧНО-ИССЛЕДОВАТЕЛЬСКИЙ И ИСПЫТАТЕЛЬНЫЙ ЦЕНТР МЕДИЦИНСКОЙ ТЕХНИКИ», ДОЧЕРНЕМУ ОБЩЕСТВУ ОТКРЫТОГО АКЦИОНЕРНОГО ОБЩЕСТВА «НПО ЭКРАН» ИНН 5401102626 (далее </w:t>
      </w:r>
      <w:r w:rsidR="00293025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ЗАО «СИБНИИЦМТ»)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в</w:t>
      </w:r>
      <w:r w:rsidR="00293025">
        <w:rPr>
          <w:color w:val="000000"/>
          <w:sz w:val="28"/>
          <w:szCs w:val="28"/>
        </w:rPr>
        <w:t> </w:t>
      </w:r>
      <w:r w:rsidRPr="00E574F2">
        <w:rPr>
          <w:color w:val="000000"/>
          <w:sz w:val="28"/>
          <w:szCs w:val="28"/>
        </w:rPr>
        <w:t>размере 255 261 рубл</w:t>
      </w:r>
      <w:r w:rsidR="00FC1C61">
        <w:rPr>
          <w:color w:val="000000"/>
          <w:sz w:val="28"/>
          <w:szCs w:val="28"/>
        </w:rPr>
        <w:t>ь</w:t>
      </w:r>
      <w:r w:rsidRPr="00E574F2">
        <w:rPr>
          <w:color w:val="000000"/>
          <w:sz w:val="28"/>
          <w:szCs w:val="28"/>
        </w:rPr>
        <w:t xml:space="preserve"> 13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293025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обществу с ограниченной ответственностью «ЭПИВАК» ИНН 5433953860 (далее </w:t>
      </w:r>
      <w:r w:rsidR="00293025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 «ЭПИВАК»)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в размере 1 240 581 рубл</w:t>
      </w:r>
      <w:r w:rsidR="00FC1C61">
        <w:rPr>
          <w:color w:val="000000"/>
          <w:sz w:val="28"/>
          <w:szCs w:val="28"/>
        </w:rPr>
        <w:t>ь</w:t>
      </w:r>
      <w:r w:rsidRPr="00E574F2">
        <w:rPr>
          <w:color w:val="000000"/>
          <w:sz w:val="28"/>
          <w:szCs w:val="28"/>
        </w:rPr>
        <w:t xml:space="preserve"> 42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3) на создание и/или усовершенствование (модернизация, расширение области аккредитации) специализированных аккредитованных лабораторий по</w:t>
      </w:r>
      <w:r w:rsidR="00293025">
        <w:rPr>
          <w:color w:val="000000"/>
          <w:sz w:val="28"/>
          <w:szCs w:val="28"/>
        </w:rPr>
        <w:t> </w:t>
      </w:r>
      <w:r w:rsidRPr="00E574F2">
        <w:rPr>
          <w:color w:val="000000"/>
          <w:sz w:val="28"/>
          <w:szCs w:val="28"/>
        </w:rPr>
        <w:t>предоставлению услуг предприятиям, осуществляющим деятельность в сфере разработки и производства медицинских изделий, лекарственных средств и медицинских технологий:</w:t>
      </w:r>
    </w:p>
    <w:p w:rsidR="009E4CAE" w:rsidRPr="00E574F2" w:rsidRDefault="009E4CAE" w:rsidP="00293025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 xml:space="preserve">обществу с ограниченной ответственностью «АКАДЕМЛАБ» ИНН 5408293916 (далее </w:t>
      </w:r>
      <w:r w:rsidR="00293025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ООО «АКАДЕМЛАБ»)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в размере 961 099 рублей 21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ЗАО «СИБНИИЦМТ» в размере 865 726 рублей 04 коп</w:t>
      </w:r>
      <w:proofErr w:type="gramStart"/>
      <w:r w:rsidRPr="00E574F2">
        <w:rPr>
          <w:color w:val="000000"/>
          <w:sz w:val="28"/>
          <w:szCs w:val="28"/>
        </w:rPr>
        <w:t>.;</w:t>
      </w:r>
      <w:proofErr w:type="gramEnd"/>
    </w:p>
    <w:p w:rsidR="009E4CAE" w:rsidRPr="00E574F2" w:rsidRDefault="009E4CAE" w:rsidP="00293025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акционерному обществу «УПРАВЛЯЮЩАЯ КОМПАНИЯ «НАУЧН</w:t>
      </w:r>
      <w:proofErr w:type="gramStart"/>
      <w:r w:rsidRPr="00E574F2">
        <w:rPr>
          <w:color w:val="000000"/>
          <w:sz w:val="28"/>
          <w:szCs w:val="28"/>
        </w:rPr>
        <w:t>О</w:t>
      </w:r>
      <w:r w:rsidR="00293025">
        <w:rPr>
          <w:color w:val="000000"/>
          <w:sz w:val="28"/>
          <w:szCs w:val="28"/>
        </w:rPr>
        <w:t>-</w:t>
      </w:r>
      <w:proofErr w:type="gramEnd"/>
      <w:r w:rsidRPr="00E574F2">
        <w:rPr>
          <w:color w:val="000000"/>
          <w:sz w:val="28"/>
          <w:szCs w:val="28"/>
        </w:rPr>
        <w:t xml:space="preserve"> ТЕХНОЛОГИЧЕСКИЙ ПАРК В СФЕРЕ БИОТЕХНОЛОГИЙ» ИНН 5433185985 (далее </w:t>
      </w:r>
      <w:r w:rsidR="00293025">
        <w:rPr>
          <w:color w:val="000000"/>
          <w:sz w:val="28"/>
          <w:szCs w:val="28"/>
        </w:rPr>
        <w:t>–</w:t>
      </w:r>
      <w:r w:rsidRPr="00E574F2">
        <w:rPr>
          <w:color w:val="000000"/>
          <w:sz w:val="28"/>
          <w:szCs w:val="28"/>
        </w:rPr>
        <w:t xml:space="preserve"> АО «УК «БИОТЕХНОПАРК») в размере 2 173 174 рубл</w:t>
      </w:r>
      <w:r w:rsidR="00FC1C61">
        <w:rPr>
          <w:color w:val="000000"/>
          <w:sz w:val="28"/>
          <w:szCs w:val="28"/>
        </w:rPr>
        <w:t>я</w:t>
      </w:r>
      <w:r w:rsidRPr="00E574F2">
        <w:rPr>
          <w:color w:val="000000"/>
          <w:sz w:val="28"/>
          <w:szCs w:val="28"/>
        </w:rPr>
        <w:t xml:space="preserve"> 75 коп.</w:t>
      </w:r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2. </w:t>
      </w:r>
      <w:proofErr w:type="gramStart"/>
      <w:r w:rsidRPr="00E574F2">
        <w:rPr>
          <w:color w:val="000000"/>
          <w:sz w:val="28"/>
          <w:szCs w:val="28"/>
        </w:rPr>
        <w:t>Министерству промышленности, торговли и развития предпринимательства Новосибирской области (Симонов Н.Н.) осуществить финансирование расходов, связанных с предоставлением субсидий ООО «АЭРОСЕРВИС»</w:t>
      </w:r>
      <w:r w:rsidRPr="00E574F2">
        <w:rPr>
          <w:sz w:val="28"/>
          <w:szCs w:val="28"/>
        </w:rPr>
        <w:t xml:space="preserve"> (</w:t>
      </w:r>
      <w:r w:rsidRPr="00E574F2">
        <w:rPr>
          <w:color w:val="000000"/>
          <w:sz w:val="28"/>
          <w:szCs w:val="28"/>
        </w:rPr>
        <w:t>ИНН 5408244411), ООО «АЭРОСЕРВИС» (ИНН 5445038216), ООО «БИОКВАНТ»,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ЗАО «ВЕКТОР</w:t>
      </w:r>
      <w:r w:rsidR="00293025">
        <w:rPr>
          <w:color w:val="000000"/>
          <w:sz w:val="28"/>
          <w:szCs w:val="28"/>
        </w:rPr>
        <w:t>-</w:t>
      </w:r>
      <w:r w:rsidRPr="00E574F2">
        <w:rPr>
          <w:color w:val="000000"/>
          <w:sz w:val="28"/>
          <w:szCs w:val="28"/>
        </w:rPr>
        <w:t>МЕДИКА», ООО «ЭНДОСЕРВИС»,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ООО «ДИАПРОЦЕСС»,</w:t>
      </w:r>
      <w:r w:rsidRPr="00E574F2">
        <w:rPr>
          <w:sz w:val="28"/>
          <w:szCs w:val="28"/>
        </w:rPr>
        <w:t xml:space="preserve"> ООО «ИННОРТА», </w:t>
      </w:r>
      <w:r w:rsidRPr="00E574F2">
        <w:rPr>
          <w:color w:val="000000"/>
          <w:sz w:val="28"/>
          <w:szCs w:val="28"/>
        </w:rPr>
        <w:t>ООО «ЛОГИКС», ЗАО «СИБНИИЦМТ»,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ООО «ЭПИВАК»,</w:t>
      </w:r>
      <w:r w:rsidRPr="00E574F2">
        <w:rPr>
          <w:sz w:val="28"/>
          <w:szCs w:val="28"/>
        </w:rPr>
        <w:t xml:space="preserve"> </w:t>
      </w:r>
      <w:r w:rsidRPr="00E574F2">
        <w:rPr>
          <w:color w:val="000000"/>
          <w:sz w:val="28"/>
          <w:szCs w:val="28"/>
        </w:rPr>
        <w:t>ООО «АКАДЕМЛАБ», АО «УК «БИОТЕХНОПАРК»</w:t>
      </w:r>
      <w:r w:rsidR="005F2BE9">
        <w:rPr>
          <w:color w:val="000000"/>
          <w:sz w:val="28"/>
          <w:szCs w:val="28"/>
        </w:rPr>
        <w:t>,</w:t>
      </w:r>
      <w:r w:rsidRPr="00E574F2">
        <w:rPr>
          <w:color w:val="000000"/>
          <w:sz w:val="28"/>
          <w:szCs w:val="28"/>
        </w:rPr>
        <w:t xml:space="preserve"> за счет ассигнований из областного бюджета Новосибирской области, предусмотренных в 2016 году на</w:t>
      </w:r>
      <w:proofErr w:type="gramEnd"/>
      <w:r w:rsidRPr="00E574F2">
        <w:rPr>
          <w:color w:val="000000"/>
          <w:sz w:val="28"/>
          <w:szCs w:val="28"/>
        </w:rPr>
        <w:t xml:space="preserve"> реализацию подпрограммы «Развитие медицинской промышленности Новосибирской области» государственной программы Новосибирской области «Развитие промышленности и повышение ее конкурентоспособности в Новосибирской области на 2015-2020 годы», утвержденной постановлением Правительства Новосибирской области от 28.07.2015 № 291-п.</w:t>
      </w:r>
    </w:p>
    <w:p w:rsidR="009E4CAE" w:rsidRPr="00E574F2" w:rsidRDefault="009E4CAE" w:rsidP="00E574F2">
      <w:pPr>
        <w:autoSpaceDE w:val="0"/>
        <w:autoSpaceDN w:val="0"/>
        <w:adjustRightInd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74F2">
        <w:rPr>
          <w:color w:val="000000"/>
          <w:sz w:val="28"/>
          <w:szCs w:val="28"/>
        </w:rPr>
        <w:t>3.</w:t>
      </w:r>
      <w:r w:rsidRPr="00E574F2">
        <w:rPr>
          <w:color w:val="000000"/>
          <w:sz w:val="28"/>
          <w:szCs w:val="28"/>
          <w:lang w:val="en-US"/>
        </w:rPr>
        <w:t> </w:t>
      </w:r>
      <w:proofErr w:type="gramStart"/>
      <w:r w:rsidRPr="00E574F2">
        <w:rPr>
          <w:color w:val="000000"/>
          <w:sz w:val="28"/>
          <w:szCs w:val="28"/>
        </w:rPr>
        <w:t>Контроль за</w:t>
      </w:r>
      <w:proofErr w:type="gramEnd"/>
      <w:r w:rsidRPr="00E574F2">
        <w:rPr>
          <w:color w:val="000000"/>
          <w:sz w:val="28"/>
          <w:szCs w:val="28"/>
        </w:rPr>
        <w:t xml:space="preserve"> исполнением настоящего распоряжения возложить на</w:t>
      </w:r>
      <w:r w:rsidR="00293025">
        <w:rPr>
          <w:color w:val="000000"/>
          <w:sz w:val="28"/>
          <w:szCs w:val="28"/>
        </w:rPr>
        <w:t> </w:t>
      </w:r>
      <w:r w:rsidRPr="00E574F2">
        <w:rPr>
          <w:color w:val="000000"/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E574F2">
        <w:rPr>
          <w:color w:val="000000"/>
          <w:sz w:val="28"/>
          <w:szCs w:val="28"/>
        </w:rPr>
        <w:t>Сёмку</w:t>
      </w:r>
      <w:proofErr w:type="spellEnd"/>
      <w:r w:rsidRPr="00E574F2">
        <w:rPr>
          <w:color w:val="000000"/>
          <w:sz w:val="28"/>
          <w:szCs w:val="28"/>
        </w:rPr>
        <w:t> С.Н.</w:t>
      </w:r>
    </w:p>
    <w:p w:rsidR="00D92230" w:rsidRDefault="00D92230" w:rsidP="003C41A3">
      <w:pPr>
        <w:pStyle w:val="a5"/>
        <w:jc w:val="left"/>
      </w:pPr>
    </w:p>
    <w:p w:rsidR="00E82FC5" w:rsidRDefault="00E82FC5" w:rsidP="003C41A3">
      <w:pPr>
        <w:pStyle w:val="a5"/>
        <w:jc w:val="left"/>
      </w:pPr>
    </w:p>
    <w:p w:rsidR="00E82FC5" w:rsidRDefault="00E82FC5" w:rsidP="003C41A3">
      <w:pPr>
        <w:pStyle w:val="a5"/>
        <w:jc w:val="left"/>
      </w:pPr>
    </w:p>
    <w:p w:rsidR="003C41A3" w:rsidRDefault="003C41A3" w:rsidP="003C41A3">
      <w:pPr>
        <w:pStyle w:val="a5"/>
        <w:jc w:val="left"/>
      </w:pPr>
      <w:r>
        <w:t>Губернатор Новосибирской области                                                  В.Ф. Городецкий</w:t>
      </w:r>
    </w:p>
    <w:p w:rsidR="003C41A3" w:rsidRPr="00E82FC5" w:rsidRDefault="003C41A3" w:rsidP="003C41A3">
      <w:pPr>
        <w:spacing w:before="0" w:after="0"/>
        <w:rPr>
          <w:sz w:val="28"/>
          <w:szCs w:val="28"/>
        </w:rPr>
      </w:pPr>
    </w:p>
    <w:p w:rsidR="00E82FC5" w:rsidRP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Default="00E82FC5" w:rsidP="003C41A3">
      <w:pPr>
        <w:spacing w:before="0" w:after="0"/>
        <w:rPr>
          <w:sz w:val="28"/>
          <w:szCs w:val="28"/>
        </w:rPr>
      </w:pPr>
    </w:p>
    <w:p w:rsidR="00E82FC5" w:rsidRPr="00E82FC5" w:rsidRDefault="00E82FC5" w:rsidP="003C41A3">
      <w:pPr>
        <w:spacing w:before="0" w:after="0"/>
        <w:rPr>
          <w:sz w:val="20"/>
        </w:rPr>
      </w:pPr>
    </w:p>
    <w:p w:rsidR="009E4CAE" w:rsidRDefault="009E4CAE" w:rsidP="009E4CAE">
      <w:pPr>
        <w:spacing w:before="0" w:after="0"/>
      </w:pPr>
      <w:r>
        <w:rPr>
          <w:sz w:val="20"/>
        </w:rPr>
        <w:t>Н.Н. Симонов</w:t>
      </w:r>
    </w:p>
    <w:p w:rsidR="009E4CAE" w:rsidRDefault="009E4CAE" w:rsidP="009E4CAE">
      <w:pPr>
        <w:spacing w:before="0" w:after="0"/>
        <w:rPr>
          <w:sz w:val="20"/>
          <w:lang w:val="en-US"/>
        </w:rPr>
      </w:pPr>
      <w:r>
        <w:rPr>
          <w:sz w:val="20"/>
        </w:rPr>
        <w:t>222 25 17</w:t>
      </w:r>
    </w:p>
    <w:sectPr w:rsidR="009E4CAE" w:rsidSect="00E574F2">
      <w:headerReference w:type="default" r:id="rId11"/>
      <w:footerReference w:type="first" r:id="rId12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C8" w:rsidRDefault="005B39C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B39C8" w:rsidRDefault="005B39C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30" w:rsidRPr="00A21A75" w:rsidRDefault="00D92230" w:rsidP="00D92230">
    <w:pPr>
      <w:pStyle w:val="a9"/>
      <w:rPr>
        <w:sz w:val="16"/>
        <w:szCs w:val="16"/>
      </w:rPr>
    </w:pPr>
    <w:r>
      <w:rPr>
        <w:sz w:val="16"/>
        <w:szCs w:val="16"/>
      </w:rPr>
      <w:t>РП/04/</w:t>
    </w:r>
    <w:r w:rsidR="00E574F2">
      <w:rPr>
        <w:sz w:val="16"/>
        <w:szCs w:val="16"/>
      </w:rPr>
      <w:t>3090</w:t>
    </w:r>
    <w:r>
      <w:rPr>
        <w:sz w:val="16"/>
        <w:szCs w:val="16"/>
      </w:rPr>
      <w:t>/0</w:t>
    </w:r>
    <w:r w:rsidR="00E574F2">
      <w:rPr>
        <w:sz w:val="16"/>
        <w:szCs w:val="16"/>
      </w:rPr>
      <w:t>8</w:t>
    </w:r>
    <w:r>
      <w:rPr>
        <w:sz w:val="16"/>
        <w:szCs w:val="16"/>
      </w:rPr>
      <w:t>.1</w:t>
    </w:r>
    <w:r w:rsidR="00E574F2">
      <w:rPr>
        <w:sz w:val="16"/>
        <w:szCs w:val="16"/>
      </w:rPr>
      <w:t>2</w:t>
    </w:r>
    <w:r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C8" w:rsidRDefault="005B39C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B39C8" w:rsidRDefault="005B39C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4F2" w:rsidRPr="00E574F2" w:rsidRDefault="00E574F2" w:rsidP="00E574F2">
    <w:pPr>
      <w:pStyle w:val="a7"/>
      <w:jc w:val="center"/>
      <w:rPr>
        <w:sz w:val="20"/>
        <w:szCs w:val="20"/>
      </w:rPr>
    </w:pPr>
    <w:r w:rsidRPr="00E574F2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349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2FBF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194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A91"/>
    <w:rsid w:val="00137BAA"/>
    <w:rsid w:val="00137E8B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3B0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4832"/>
    <w:rsid w:val="00196DC1"/>
    <w:rsid w:val="00197269"/>
    <w:rsid w:val="001A0620"/>
    <w:rsid w:val="001A0F60"/>
    <w:rsid w:val="001A1293"/>
    <w:rsid w:val="001A1E75"/>
    <w:rsid w:val="001A2EE6"/>
    <w:rsid w:val="001A2F88"/>
    <w:rsid w:val="001A400D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B1"/>
    <w:rsid w:val="00234444"/>
    <w:rsid w:val="002347D0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3025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A6DA0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1C4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D71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1A3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156F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F9F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1F30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9C8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BE9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CEE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3A7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29D5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071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CB5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57D8A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4F71"/>
    <w:rsid w:val="008D6922"/>
    <w:rsid w:val="008D7A6F"/>
    <w:rsid w:val="008E018B"/>
    <w:rsid w:val="008E0F73"/>
    <w:rsid w:val="008E1634"/>
    <w:rsid w:val="008E167F"/>
    <w:rsid w:val="008E3771"/>
    <w:rsid w:val="008E3E84"/>
    <w:rsid w:val="008E4DA9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26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CAE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0D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34A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0C75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0D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32B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3BA4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223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2C05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4F2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554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2FC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122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288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C61"/>
    <w:rsid w:val="00FC1D8B"/>
    <w:rsid w:val="00FC2DA5"/>
    <w:rsid w:val="00FC2FB7"/>
    <w:rsid w:val="00FC30F3"/>
    <w:rsid w:val="00FC3AC5"/>
    <w:rsid w:val="00FC5596"/>
    <w:rsid w:val="00FC5659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BFD8F9AC311FC55285A3CFCD2C0F77BB3739856425C795A0148A5E1133DD79b1k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DEE6B5-0452-4AB9-B4E7-364BC76F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12</cp:revision>
  <cp:lastPrinted>2016-12-08T08:43:00Z</cp:lastPrinted>
  <dcterms:created xsi:type="dcterms:W3CDTF">2016-12-08T03:56:00Z</dcterms:created>
  <dcterms:modified xsi:type="dcterms:W3CDTF">2016-12-14T05:19:00Z</dcterms:modified>
</cp:coreProperties>
</file>