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2"/>
        <w:ind w:firstLine="0"/>
      </w:pPr>
      <w:r>
        <w:rPr>
          <w:color w:val="7030a0"/>
          <w:sz w:val="40"/>
          <w:szCs w:val="40"/>
        </w:rPr>
        <w:t xml:space="preserve">ПАМЯТКА</w:t>
      </w:r>
      <w:r/>
    </w:p>
    <w:p>
      <w:pPr>
        <w:jc w:val="center"/>
        <w:rPr>
          <w:sz w:val="28"/>
        </w:rPr>
      </w:pPr>
      <w:r>
        <w:rPr>
          <w:sz w:val="28"/>
        </w:rPr>
        <w:t xml:space="preserve">по применению</w:t>
      </w:r>
      <w:r>
        <w:rPr>
          <w:sz w:val="28"/>
        </w:rPr>
        <w:t xml:space="preserve"> </w:t>
      </w:r>
      <w:r>
        <w:rPr>
          <w:sz w:val="28"/>
        </w:rPr>
        <w:t xml:space="preserve">налоговых льгот</w:t>
      </w:r>
      <w:r>
        <w:rPr>
          <w:sz w:val="28"/>
        </w:rPr>
        <w:t xml:space="preserve">ах</w:t>
      </w:r>
      <w:r>
        <w:rPr>
          <w:sz w:val="28"/>
        </w:rPr>
        <w:t xml:space="preserve"> субъектами деятельности в сфере промышленности </w:t>
      </w:r>
      <w:r>
        <w:rPr>
          <w:sz w:val="28"/>
        </w:rPr>
        <w:t xml:space="preserve">Новосибирской области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Налоговые льготы для субъектов деятельности в сфере промышленности</w:t>
      </w:r>
      <w:r>
        <w:rPr>
          <w:sz w:val="28"/>
          <w:szCs w:val="28"/>
        </w:rPr>
        <w:t xml:space="preserve">, основания, порядок и условия их применения </w:t>
      </w:r>
      <w:r>
        <w:rPr>
          <w:sz w:val="28"/>
          <w:szCs w:val="28"/>
        </w:rPr>
        <w:t xml:space="preserve">установлены</w:t>
      </w:r>
      <w:r>
        <w:rPr>
          <w:sz w:val="28"/>
          <w:szCs w:val="28"/>
        </w:rPr>
        <w:t xml:space="preserve"> главой 7.1 Закона Новосибирской области от 16.10.2003 №142-ОЗ «О налогах и особенностях налогообложения отдельных категорий налогоплательщиков в Новосибирской области».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на применение налоговых льгот имеют субъекты деятельности в сфере промышленности, </w:t>
      </w:r>
      <w:r>
        <w:rPr>
          <w:i/>
          <w:color w:val="7030a0"/>
          <w:sz w:val="28"/>
          <w:szCs w:val="28"/>
          <w:u w:val="single"/>
        </w:rPr>
        <w:t xml:space="preserve">зарегистрированные в Новосибирской области</w:t>
      </w:r>
      <w:r>
        <w:rPr>
          <w:sz w:val="28"/>
          <w:szCs w:val="28"/>
          <w:u w:val="single"/>
        </w:rPr>
        <w:t xml:space="preserve">, </w:t>
      </w:r>
      <w:r>
        <w:rPr>
          <w:sz w:val="28"/>
          <w:szCs w:val="28"/>
        </w:rPr>
        <w:t xml:space="preserve">осуществляющие деятельность, относящуюся к виду экономической деятельности «</w:t>
      </w:r>
      <w:r>
        <w:rPr>
          <w:i/>
          <w:iCs/>
          <w:color w:val="7030a0"/>
          <w:sz w:val="28"/>
          <w:szCs w:val="28"/>
          <w:u w:val="single"/>
        </w:rPr>
        <w:t xml:space="preserve">обрабатывающие производства</w:t>
      </w:r>
      <w:r>
        <w:rPr>
          <w:i/>
          <w:iCs/>
          <w:color w:val="7030a0"/>
          <w:sz w:val="28"/>
          <w:szCs w:val="28"/>
        </w:rPr>
        <w:t xml:space="preserve">»</w:t>
      </w:r>
      <w:r>
        <w:rPr>
          <w:sz w:val="28"/>
          <w:szCs w:val="28"/>
        </w:rPr>
        <w:t xml:space="preserve"> Общероссийского </w:t>
      </w:r>
      <w:hyperlink r:id="rId11" w:tooltip="consultantplus://offline/ref=D707B7100014AA8888943EC3429312A4930690414240BC766305864501DD33F9A1324B6304C758BFDDD169B733q5QCI" w:history="1">
        <w:r>
          <w:rPr>
            <w:sz w:val="28"/>
            <w:szCs w:val="28"/>
          </w:rPr>
          <w:t xml:space="preserve">классификатора</w:t>
        </w:r>
      </w:hyperlink>
      <w:r>
        <w:rPr>
          <w:sz w:val="28"/>
          <w:szCs w:val="28"/>
        </w:rPr>
        <w:t xml:space="preserve"> видов экономической деятельности ОК 029-2014 (КДЕС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ед. 2) и выполняющие установленные главой 7.1. Закона № 142-ОЗ </w:t>
      </w:r>
      <w:r>
        <w:rPr>
          <w:b/>
          <w:sz w:val="28"/>
          <w:szCs w:val="28"/>
        </w:rPr>
        <w:t xml:space="preserve">условия применения налоговых льгот.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bCs w:val="0"/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ind w:firstLine="708"/>
        <w:jc w:val="both"/>
        <w:rPr>
          <w:bCs/>
          <w:i/>
          <w:color w:val="7030a0"/>
          <w:sz w:val="28"/>
          <w:szCs w:val="28"/>
          <w:highlight w:val="none"/>
        </w:rPr>
      </w:pPr>
      <w:r>
        <w:rPr>
          <w:b/>
          <w:bCs/>
          <w:i/>
          <w:color w:val="7030a0"/>
          <w:sz w:val="40"/>
          <w:szCs w:val="40"/>
        </w:rPr>
        <w:t xml:space="preserve">Налог на прибыль организаций</w:t>
      </w:r>
      <w:r>
        <w:rPr>
          <w:bCs/>
          <w:i/>
          <w:color w:val="7030a0"/>
          <w:sz w:val="28"/>
          <w:szCs w:val="28"/>
          <w:highlight w:val="none"/>
        </w:rPr>
      </w:r>
      <w:r>
        <w:rPr>
          <w:bCs/>
          <w:i/>
          <w:color w:val="7030a0"/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sz w:val="28"/>
          <w:szCs w:val="28"/>
        </w:rPr>
      </w:r>
      <w:r>
        <w:rPr>
          <w:i w:val="0"/>
          <w:iCs w:val="0"/>
          <w:sz w:val="28"/>
          <w:szCs w:val="28"/>
          <w:highlight w:val="none"/>
        </w:rPr>
        <w:t xml:space="preserve">(</w:t>
      </w:r>
      <w:r>
        <w:rPr>
          <w:b/>
          <w:bCs/>
          <w:i w:val="0"/>
          <w:iCs w:val="0"/>
          <w:sz w:val="24"/>
          <w:szCs w:val="24"/>
          <w:highlight w:val="none"/>
        </w:rPr>
        <w:t xml:space="preserve">для применения налоговой ставки по налогу на прибыль 14,5%</w:t>
      </w:r>
      <w:r>
        <w:rPr>
          <w:i w:val="0"/>
          <w:iCs w:val="0"/>
          <w:sz w:val="28"/>
          <w:szCs w:val="28"/>
          <w:highlight w:val="none"/>
        </w:rPr>
        <w:t xml:space="preserve">)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sz w:val="28"/>
          <w:szCs w:val="28"/>
          <w:highlight w:val="none"/>
        </w:rPr>
        <w:t xml:space="preserve">Отчетные периоды (по истечении которых можно применить льготную налоговую ставку по налогу на прибыль организации):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sz w:val="28"/>
          <w:szCs w:val="28"/>
        </w:rPr>
      </w:pP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tbl>
      <w:tblPr>
        <w:tblStyle w:val="754"/>
        <w:tblW w:w="0" w:type="auto"/>
        <w:tblInd w:w="2658" w:type="dxa"/>
        <w:tblLayout w:type="fixed"/>
        <w:tblLook w:val="04A0" w:firstRow="1" w:lastRow="0" w:firstColumn="1" w:lastColumn="0" w:noHBand="0" w:noVBand="1"/>
      </w:tblPr>
      <w:tblGrid>
        <w:gridCol w:w="4252"/>
      </w:tblGrid>
      <w:tr>
        <w:trPr/>
        <w:tc>
          <w:tcPr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i w:val="0"/>
                <w:sz w:val="24"/>
                <w:szCs w:val="24"/>
                <w:highlight w:val="none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  <w:t xml:space="preserve">Отчетный период</w:t>
            </w:r>
            <w:r>
              <w:rPr>
                <w:b/>
                <w:bCs/>
                <w:i w:val="0"/>
                <w:sz w:val="24"/>
                <w:szCs w:val="24"/>
                <w:highlight w:val="none"/>
              </w:rPr>
            </w:r>
            <w:r>
              <w:rPr>
                <w:b/>
                <w:bCs/>
                <w:i w:val="0"/>
                <w:sz w:val="24"/>
                <w:szCs w:val="24"/>
                <w:highlight w:val="none"/>
              </w:rPr>
            </w:r>
          </w:p>
        </w:tc>
      </w:tr>
      <w:tr>
        <w:trPr>
          <w:trHeight w:val="142"/>
        </w:trPr>
        <w:tc>
          <w:tcPr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/>
                <w:color w:val="002060"/>
                <w:sz w:val="24"/>
                <w:szCs w:val="24"/>
                <w:highlight w:val="none"/>
              </w:rPr>
            </w:pPr>
            <w:r>
              <w:rPr>
                <w:i/>
                <w:iCs/>
                <w:color w:val="002060"/>
                <w:sz w:val="24"/>
                <w:szCs w:val="24"/>
                <w:highlight w:val="none"/>
              </w:rPr>
              <w:t xml:space="preserve">1 квартал</w:t>
            </w:r>
            <w:r>
              <w:rPr>
                <w:bCs/>
                <w:i/>
                <w:color w:val="002060"/>
                <w:sz w:val="24"/>
                <w:szCs w:val="24"/>
                <w:highlight w:val="none"/>
              </w:rPr>
            </w:r>
            <w:r>
              <w:rPr>
                <w:bCs/>
                <w:i/>
                <w:color w:val="002060"/>
                <w:sz w:val="24"/>
                <w:szCs w:val="24"/>
                <w:highlight w:val="none"/>
              </w:rPr>
            </w:r>
          </w:p>
        </w:tc>
      </w:tr>
      <w:tr>
        <w:trPr>
          <w:trHeight w:val="281"/>
        </w:trPr>
        <w:tc>
          <w:tcPr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/>
                <w:color w:val="002060"/>
                <w:sz w:val="24"/>
                <w:szCs w:val="24"/>
                <w:highlight w:val="none"/>
              </w:rPr>
            </w:pPr>
            <w:r>
              <w:rPr>
                <w:i/>
                <w:iCs/>
                <w:color w:val="002060"/>
                <w:sz w:val="24"/>
                <w:szCs w:val="24"/>
                <w:highlight w:val="none"/>
              </w:rPr>
              <w:t xml:space="preserve">1 полугодие</w:t>
            </w:r>
            <w:r>
              <w:rPr>
                <w:bCs/>
                <w:i/>
                <w:color w:val="002060"/>
                <w:sz w:val="24"/>
                <w:szCs w:val="24"/>
                <w:highlight w:val="none"/>
              </w:rPr>
            </w:r>
            <w:r>
              <w:rPr>
                <w:bCs/>
                <w:i/>
                <w:color w:val="002060"/>
                <w:sz w:val="24"/>
                <w:szCs w:val="24"/>
                <w:highlight w:val="none"/>
              </w:rPr>
            </w:r>
          </w:p>
        </w:tc>
      </w:tr>
      <w:tr>
        <w:trPr>
          <w:trHeight w:val="273"/>
        </w:trPr>
        <w:tc>
          <w:tcPr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/>
                <w:color w:val="002060"/>
                <w:sz w:val="24"/>
                <w:szCs w:val="24"/>
                <w:highlight w:val="none"/>
              </w:rPr>
            </w:pPr>
            <w:r>
              <w:rPr>
                <w:i/>
                <w:iCs/>
                <w:color w:val="002060"/>
                <w:sz w:val="24"/>
                <w:szCs w:val="24"/>
                <w:highlight w:val="none"/>
              </w:rPr>
              <w:t xml:space="preserve">9 месяцев</w:t>
            </w:r>
            <w:r>
              <w:rPr>
                <w:bCs/>
                <w:i/>
                <w:color w:val="002060"/>
                <w:sz w:val="24"/>
                <w:szCs w:val="24"/>
                <w:highlight w:val="none"/>
              </w:rPr>
            </w:r>
            <w:r>
              <w:rPr>
                <w:bCs/>
                <w:i/>
                <w:color w:val="002060"/>
                <w:sz w:val="24"/>
                <w:szCs w:val="24"/>
                <w:highlight w:val="none"/>
              </w:rPr>
            </w:r>
          </w:p>
        </w:tc>
      </w:tr>
      <w:tr>
        <w:trPr>
          <w:trHeight w:val="271"/>
        </w:trPr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i w:val="0"/>
                <w:iCs w:val="0"/>
                <w:color w:val="002060"/>
                <w:sz w:val="24"/>
                <w:szCs w:val="24"/>
                <w:highlight w:val="none"/>
              </w:rPr>
            </w:pPr>
            <w:r>
              <w:rPr>
                <w:i/>
                <w:iCs/>
                <w:color w:val="002060"/>
                <w:sz w:val="24"/>
                <w:szCs w:val="24"/>
                <w:highlight w:val="none"/>
              </w:rPr>
              <w:t xml:space="preserve"> год</w:t>
            </w:r>
            <w:r>
              <w:rPr>
                <w:i w:val="0"/>
                <w:iCs w:val="0"/>
                <w:color w:val="002060"/>
                <w:sz w:val="24"/>
                <w:szCs w:val="24"/>
                <w:highlight w:val="none"/>
              </w:rPr>
            </w:r>
            <w:r>
              <w:rPr>
                <w:i w:val="0"/>
                <w:iCs w:val="0"/>
                <w:color w:val="002060"/>
                <w:sz w:val="24"/>
                <w:szCs w:val="24"/>
                <w:highlight w:val="none"/>
              </w:rPr>
            </w:r>
          </w:p>
        </w:tc>
      </w:tr>
    </w:tbl>
    <w:p>
      <w:pPr>
        <w:ind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1. УСЛОВИЯ ПРИМЕНЕНИЯ НАЛОГОВОЙ ЛЬГОТЫ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1) обеспечен рост выручки в отчетном периоде к выручке </w:t>
      </w:r>
      <w:r>
        <w:rPr>
          <w:i w:val="0"/>
          <w:iCs w:val="0"/>
          <w:color w:val="c00000"/>
          <w:sz w:val="28"/>
          <w:szCs w:val="28"/>
          <w:highlight w:val="none"/>
        </w:rPr>
        <w:t xml:space="preserve">аналогичного периода предыдущего года</w:t>
      </w:r>
      <w:r>
        <w:rPr>
          <w:i w:val="0"/>
          <w:iCs w:val="0"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  <w:u w:val="single"/>
        </w:rPr>
        <w:t xml:space="preserve">не менее чем в 1,1 раза</w:t>
      </w:r>
      <w:r>
        <w:rPr>
          <w:i w:val="0"/>
          <w:iCs w:val="0"/>
          <w:sz w:val="28"/>
          <w:szCs w:val="28"/>
          <w:highlight w:val="none"/>
        </w:rPr>
        <w:t xml:space="preserve">: проверяется по </w:t>
      </w:r>
      <w:r>
        <w:rPr>
          <w:i/>
          <w:iCs/>
          <w:color w:val="7030a0"/>
          <w:sz w:val="28"/>
          <w:szCs w:val="28"/>
          <w:highlight w:val="none"/>
        </w:rPr>
        <w:t xml:space="preserve">Отчету о финансовых результатах Вашего предприятия</w:t>
      </w:r>
      <w:r>
        <w:rPr>
          <w:i w:val="0"/>
          <w:iCs w:val="0"/>
          <w:sz w:val="28"/>
          <w:szCs w:val="28"/>
          <w:highlight w:val="none"/>
        </w:rPr>
        <w:t xml:space="preserve"> за отчетный период (форма по ОКУД 0710002, код строки 2110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столбц</w:t>
      </w:r>
      <w:r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за отчетный период текущего года и аналогичный период предыдущего года</w:t>
      </w:r>
      <w:r>
        <w:rPr>
          <w:i w:val="0"/>
          <w:iCs w:val="0"/>
          <w:sz w:val="28"/>
          <w:szCs w:val="28"/>
          <w:highlight w:val="none"/>
        </w:rPr>
        <w:t xml:space="preserve">);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2) обеспечена рентабельность реализованной продукции в отчетном периоде не менее 5%: </w:t>
      </w:r>
      <w:r>
        <w:rPr>
          <w:i w:val="0"/>
          <w:iCs w:val="0"/>
          <w:sz w:val="28"/>
          <w:szCs w:val="28"/>
          <w:highlight w:val="none"/>
        </w:rPr>
        <w:t xml:space="preserve">проверяется по </w:t>
      </w:r>
      <w:r>
        <w:rPr>
          <w:i/>
          <w:iCs/>
          <w:color w:val="7030a0"/>
          <w:sz w:val="28"/>
          <w:szCs w:val="28"/>
          <w:highlight w:val="none"/>
        </w:rPr>
        <w:t xml:space="preserve">Отчету о финансовых результатах Вашего предприятия</w:t>
      </w:r>
      <w:r>
        <w:rPr>
          <w:i w:val="0"/>
          <w:iCs w:val="0"/>
          <w:sz w:val="28"/>
          <w:szCs w:val="28"/>
          <w:highlight w:val="none"/>
        </w:rPr>
        <w:t xml:space="preserve"> за отчетный период (форма по ОКУД 0710002: отношение прибыли (убытка) от продаж в отчетном периоде - строка 2200 к себестоимости продаж – строка 2120);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3) </w:t>
      </w:r>
      <w:r>
        <w:rPr>
          <w:i w:val="0"/>
          <w:iCs w:val="0"/>
          <w:sz w:val="28"/>
          <w:szCs w:val="28"/>
          <w:highlight w:val="none"/>
        </w:rPr>
        <w:t xml:space="preserve">обеспечен прирост налогооблагаемой базы по налогу на прибыль </w:t>
        <w:br/>
      </w:r>
      <w:r>
        <w:rPr>
          <w:i w:val="0"/>
          <w:iCs w:val="0"/>
          <w:sz w:val="28"/>
          <w:szCs w:val="28"/>
          <w:highlight w:val="none"/>
          <w:u w:val="single"/>
        </w:rPr>
        <w:t xml:space="preserve">не менее чем в 1,3 раза</w:t>
      </w:r>
      <w:r>
        <w:rPr>
          <w:i w:val="0"/>
          <w:iCs w:val="0"/>
          <w:sz w:val="28"/>
          <w:szCs w:val="28"/>
          <w:highlight w:val="none"/>
        </w:rPr>
        <w:t xml:space="preserve">: проверяется по </w:t>
      </w:r>
      <w:r>
        <w:rPr>
          <w:i/>
          <w:iCs/>
          <w:color w:val="7030a0"/>
          <w:sz w:val="28"/>
          <w:szCs w:val="28"/>
          <w:highlight w:val="none"/>
        </w:rPr>
        <w:t xml:space="preserve">Налоговой декларации по налогу на прибыль организации</w:t>
      </w:r>
      <w:r>
        <w:rPr>
          <w:i w:val="0"/>
          <w:iCs w:val="0"/>
          <w:sz w:val="28"/>
          <w:szCs w:val="28"/>
          <w:highlight w:val="none"/>
        </w:rPr>
        <w:t xml:space="preserve"> за отчетный период и </w:t>
      </w:r>
      <w:r>
        <w:rPr>
          <w:i/>
          <w:iCs/>
          <w:color w:val="7030a0"/>
          <w:sz w:val="28"/>
          <w:szCs w:val="28"/>
          <w:highlight w:val="none"/>
        </w:rPr>
        <w:t xml:space="preserve">Налоговой декларации по налогу на прибыль организации </w:t>
      </w:r>
      <w:r>
        <w:rPr>
          <w:i w:val="0"/>
          <w:iCs w:val="0"/>
          <w:sz w:val="28"/>
          <w:szCs w:val="28"/>
          <w:highlight w:val="none"/>
        </w:rPr>
        <w:t xml:space="preserve">за аналогичный период предыдущего года (строка «Налоговая база» в каждом из документов);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4) </w:t>
      </w:r>
      <w:r>
        <w:rPr>
          <w:sz w:val="28"/>
          <w:szCs w:val="28"/>
        </w:rPr>
        <w:t xml:space="preserve">отсутствует</w:t>
      </w:r>
      <w:r>
        <w:rPr>
          <w:sz w:val="28"/>
          <w:szCs w:val="28"/>
        </w:rPr>
        <w:t xml:space="preserve"> недоимка</w:t>
      </w:r>
      <w:r>
        <w:rPr>
          <w:sz w:val="28"/>
          <w:szCs w:val="28"/>
        </w:rPr>
        <w:t xml:space="preserve"> по налоговым платежам и страховым взносам в государственные внебюджетные фонды;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5) в выручке Вашего предприятия более 70% составляет выручка от видов экономической деятельности, относящихся в соответствии с </w:t>
      </w:r>
      <w:r>
        <w:rPr>
          <w:sz w:val="28"/>
          <w:szCs w:val="28"/>
        </w:rPr>
        <w:t xml:space="preserve">Общероссийским </w:t>
      </w:r>
      <w:hyperlink r:id="rId12" w:tooltip="consultantplus://offline/ref=D707B7100014AA8888943EC3429312A4930690414240BC766305864501DD33F9A1324B6304C758BFDDD169B733q5QCI" w:history="1">
        <w:r>
          <w:rPr>
            <w:sz w:val="28"/>
            <w:szCs w:val="28"/>
          </w:rPr>
          <w:t xml:space="preserve">классификатор</w:t>
        </w:r>
      </w:hyperlink>
      <w:r>
        <w:rPr>
          <w:sz w:val="28"/>
          <w:szCs w:val="28"/>
        </w:rPr>
        <w:t xml:space="preserve">ом видов экономической деятельности ОК 029-2014 (КДЕС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ед. 2)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к </w:t>
      </w:r>
      <w:r>
        <w:rPr>
          <w:color w:val="7030a0"/>
          <w:sz w:val="28"/>
          <w:szCs w:val="28"/>
        </w:rPr>
        <w:t xml:space="preserve">«</w:t>
      </w:r>
      <w:r>
        <w:rPr>
          <w:i/>
          <w:iCs/>
          <w:color w:val="7030a0"/>
          <w:sz w:val="28"/>
          <w:szCs w:val="28"/>
        </w:rPr>
        <w:t xml:space="preserve">о</w:t>
      </w:r>
      <w:r>
        <w:rPr>
          <w:i/>
          <w:iCs/>
          <w:color w:val="7030a0"/>
          <w:sz w:val="28"/>
          <w:szCs w:val="28"/>
        </w:rPr>
        <w:t xml:space="preserve">брабатывающим производствам».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ПОДТВЕРЖДЕНИЕ ВЫПОЛНЕНИЯ УСЛОВИЙ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sz w:val="28"/>
          <w:szCs w:val="28"/>
        </w:rPr>
        <w:t xml:space="preserve">При соблюдении условий, указанных в пункте 1 настоящей памятки, </w:t>
      </w:r>
      <w:r>
        <w:rPr>
          <w:sz w:val="28"/>
          <w:szCs w:val="28"/>
        </w:rPr>
        <w:t xml:space="preserve">Ваше предприятие </w:t>
      </w:r>
      <w:r>
        <w:rPr>
          <w:color w:val="7030a0"/>
          <w:sz w:val="28"/>
          <w:szCs w:val="28"/>
          <w:u w:val="single"/>
        </w:rPr>
        <w:t xml:space="preserve">имеет право</w:t>
      </w:r>
      <w:r>
        <w:rPr>
          <w:sz w:val="28"/>
          <w:szCs w:val="28"/>
        </w:rPr>
        <w:t xml:space="preserve"> применить льготную налоговую ставку по налогу на прибыль организации в бюджет субъекта Российской Федерации (размер пониженной налоговой ставки отражается в </w:t>
      </w:r>
      <w:r>
        <w:rPr>
          <w:i/>
          <w:iCs/>
          <w:color w:val="7030a0"/>
          <w:sz w:val="28"/>
          <w:szCs w:val="28"/>
          <w:highlight w:val="none"/>
        </w:rPr>
        <w:t xml:space="preserve">Налоговой декларации по налогу на прибыль организации</w:t>
      </w:r>
      <w:r>
        <w:rPr>
          <w:i w:val="0"/>
          <w:iCs w:val="0"/>
          <w:sz w:val="28"/>
          <w:szCs w:val="28"/>
          <w:highlight w:val="none"/>
        </w:rPr>
        <w:t xml:space="preserve"> за отчетный период - 14,5%). 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Для подтверждения права применения льготной налоговой ставки по налогу на прибыль организаций предприятие направляет в </w:t>
      </w:r>
      <w:r>
        <w:rPr>
          <w:b/>
          <w:bCs/>
          <w:i w:val="0"/>
          <w:iCs w:val="0"/>
          <w:sz w:val="28"/>
          <w:szCs w:val="28"/>
          <w:highlight w:val="none"/>
        </w:rPr>
        <w:t xml:space="preserve">Минпромторг НСО</w:t>
      </w:r>
      <w:r>
        <w:rPr>
          <w:rStyle w:val="883"/>
          <w:b/>
          <w:bCs/>
          <w:i w:val="0"/>
          <w:iCs w:val="0"/>
          <w:sz w:val="28"/>
          <w:szCs w:val="28"/>
          <w:highlight w:val="none"/>
        </w:rPr>
        <w:footnoteReference w:id="2"/>
      </w:r>
      <w:r>
        <w:rPr>
          <w:i w:val="0"/>
          <w:iCs w:val="0"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пакет документов, подтверждающих выполнение условий применения льготной налоговой ставки.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b w:val="0"/>
          <w:bCs/>
          <w:i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 Как передать документы в Минпромторг НСО:</w:t>
      </w:r>
      <w:r>
        <w:rPr>
          <w:b w:val="0"/>
          <w:bCs/>
          <w:i/>
          <w:sz w:val="28"/>
          <w:szCs w:val="28"/>
          <w:highlight w:val="none"/>
        </w:rPr>
      </w:r>
      <w:r>
        <w:rPr>
          <w:b w:val="0"/>
          <w:bCs/>
          <w:i/>
          <w:sz w:val="28"/>
          <w:szCs w:val="28"/>
          <w:highlight w:val="none"/>
        </w:rPr>
      </w:r>
    </w:p>
    <w:p>
      <w:pPr>
        <w:ind w:firstLine="708"/>
        <w:jc w:val="both"/>
        <w:rPr>
          <w:b w:val="0"/>
          <w:bCs/>
          <w:i/>
          <w:sz w:val="28"/>
          <w:szCs w:val="28"/>
          <w:highlight w:val="none"/>
        </w:rPr>
      </w:pPr>
      <w:r>
        <w:rPr>
          <w:b w:val="0"/>
          <w:bCs w:val="0"/>
          <w:i/>
          <w:iCs/>
          <w:sz w:val="28"/>
          <w:szCs w:val="28"/>
          <w:highlight w:val="none"/>
        </w:rPr>
        <w:t xml:space="preserve">- почтовый адрес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: </w:t>
      </w:r>
      <w:r>
        <w:rPr>
          <w:b w:val="0"/>
          <w:bCs w:val="0"/>
          <w:i/>
          <w:iCs/>
          <w:sz w:val="28"/>
          <w:szCs w:val="28"/>
          <w:highlight w:val="none"/>
        </w:rPr>
        <w:t xml:space="preserve">г. Новосибирск 630011, ул. Кирова, 3; </w:t>
      </w:r>
      <w:r>
        <w:rPr>
          <w:b w:val="0"/>
          <w:bCs/>
          <w:i/>
          <w:sz w:val="28"/>
          <w:szCs w:val="28"/>
          <w:highlight w:val="none"/>
        </w:rPr>
      </w:r>
      <w:r>
        <w:rPr>
          <w:b w:val="0"/>
          <w:bCs/>
          <w:i/>
          <w:sz w:val="28"/>
          <w:szCs w:val="28"/>
          <w:highlight w:val="none"/>
        </w:rPr>
      </w:r>
    </w:p>
    <w:p>
      <w:pPr>
        <w:ind w:firstLine="708"/>
        <w:jc w:val="both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/>
          <w:iCs/>
          <w:sz w:val="28"/>
          <w:szCs w:val="28"/>
          <w:highlight w:val="none"/>
        </w:rPr>
        <w:t xml:space="preserve">- адрес для личной передачи документов: </w:t>
      </w:r>
      <w:r>
        <w:rPr>
          <w:b w:val="0"/>
          <w:bCs w:val="0"/>
          <w:i/>
          <w:iCs/>
          <w:sz w:val="28"/>
          <w:szCs w:val="28"/>
          <w:highlight w:val="none"/>
        </w:rPr>
        <w:t xml:space="preserve">г. Новосибирск ул. Кирова, 3 кабинеты 804 (8 этаж), 502 (5 этаж – приемная Минпромторга НСО)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.</w:t>
      </w:r>
      <w:r>
        <w:rPr>
          <w:b w:val="0"/>
          <w:bCs w:val="0"/>
          <w:i w:val="0"/>
          <w:sz w:val="28"/>
          <w:szCs w:val="28"/>
          <w:highlight w:val="none"/>
        </w:rPr>
      </w:r>
      <w:r>
        <w:rPr>
          <w:b w:val="0"/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Пакет документов (в пункте 4 настоящей памятки приведен их перечень) направляется с </w:t>
      </w:r>
      <w:r>
        <w:rPr>
          <w:b/>
          <w:bCs/>
          <w:i w:val="0"/>
          <w:iCs w:val="0"/>
          <w:sz w:val="28"/>
          <w:szCs w:val="28"/>
          <w:highlight w:val="none"/>
        </w:rPr>
        <w:t xml:space="preserve">сопроводительным письмом </w:t>
      </w:r>
      <w:r>
        <w:rPr>
          <w:i w:val="0"/>
          <w:iCs w:val="0"/>
          <w:sz w:val="28"/>
          <w:szCs w:val="28"/>
          <w:highlight w:val="none"/>
        </w:rPr>
        <w:t xml:space="preserve">на имя министра промышленности, торговли и развития пре</w:t>
      </w:r>
      <w:r>
        <w:rPr>
          <w:i w:val="0"/>
          <w:iCs w:val="0"/>
          <w:sz w:val="28"/>
          <w:szCs w:val="28"/>
          <w:highlight w:val="none"/>
        </w:rPr>
        <w:t xml:space="preserve">дпринимательства Новосибирской области Гончарова Андрея Александровича (в сопроводительном письме можно указать перечень направляемых документов, а также пояснения по применению налоговой льготы в свободной форме). Сопроводительное письмо подписывается  </w:t>
      </w:r>
      <w:r>
        <w:rPr>
          <w:sz w:val="28"/>
          <w:szCs w:val="28"/>
        </w:rPr>
        <w:t xml:space="preserve">руководителем организации и заверяется печатью организации (при наличии).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3. СРОК ПРЕДОСТАВЛЕНИЯ ДОКУМЕНТОВ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Пакет документов должен быть направлен в </w:t>
      </w:r>
      <w:r>
        <w:rPr>
          <w:b/>
          <w:bCs/>
          <w:i w:val="0"/>
          <w:iCs w:val="0"/>
          <w:sz w:val="28"/>
          <w:szCs w:val="28"/>
          <w:highlight w:val="none"/>
        </w:rPr>
        <w:t xml:space="preserve">Минпромторг НСО</w:t>
      </w:r>
      <w:r>
        <w:rPr>
          <w:b/>
          <w:bCs/>
          <w:i w:val="0"/>
          <w:iCs w:val="0"/>
          <w:sz w:val="28"/>
          <w:szCs w:val="28"/>
          <w:highlight w:val="none"/>
          <w:vertAlign w:val="superscript"/>
        </w:rPr>
        <w:t xml:space="preserve">1</w:t>
      </w:r>
      <w:r>
        <w:rPr>
          <w:i w:val="0"/>
          <w:iCs w:val="0"/>
          <w:sz w:val="28"/>
          <w:szCs w:val="28"/>
          <w:highlight w:val="none"/>
        </w:rPr>
        <w:t xml:space="preserve"> не позднее указанных  в таблице сроков: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tbl>
      <w:tblPr>
        <w:tblStyle w:val="754"/>
        <w:tblW w:w="0" w:type="auto"/>
        <w:tblLook w:val="04A0" w:firstRow="1" w:lastRow="0" w:firstColumn="1" w:lastColumn="0" w:noHBand="0" w:noVBand="1"/>
      </w:tblPr>
      <w:tblGrid>
        <w:gridCol w:w="5012"/>
        <w:gridCol w:w="5012"/>
      </w:tblGrid>
      <w:tr>
        <w:trPr>
          <w:trHeight w:val="790"/>
        </w:trPr>
        <w:tc>
          <w:tcPr>
            <w:tcW w:w="501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i w:val="0"/>
                <w:sz w:val="24"/>
                <w:szCs w:val="24"/>
                <w:highlight w:val="none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  <w:t xml:space="preserve">Отчетный период</w:t>
            </w:r>
            <w:r>
              <w:rPr>
                <w:b/>
                <w:bCs/>
                <w:i w:val="0"/>
                <w:sz w:val="24"/>
                <w:szCs w:val="24"/>
                <w:highlight w:val="none"/>
              </w:rPr>
            </w:r>
            <w:r>
              <w:rPr>
                <w:b/>
                <w:bCs/>
                <w:i w:val="0"/>
                <w:sz w:val="24"/>
                <w:szCs w:val="24"/>
                <w:highlight w:val="none"/>
              </w:rPr>
            </w:r>
          </w:p>
        </w:tc>
        <w:tc>
          <w:tcPr>
            <w:tcW w:w="501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i w:val="0"/>
                <w:sz w:val="24"/>
                <w:szCs w:val="24"/>
                <w:highlight w:val="none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  <w:t xml:space="preserve">Дата, до которой необходимо </w:t>
              <w:br/>
              <w:t xml:space="preserve">представить пакет документов</w:t>
            </w:r>
            <w:r>
              <w:rPr>
                <w:b/>
                <w:bCs/>
                <w:i w:val="0"/>
                <w:sz w:val="24"/>
                <w:szCs w:val="24"/>
                <w:highlight w:val="none"/>
              </w:rPr>
            </w:r>
            <w:r>
              <w:rPr>
                <w:b/>
                <w:bCs/>
                <w:i w:val="0"/>
                <w:sz w:val="24"/>
                <w:szCs w:val="24"/>
                <w:highlight w:val="none"/>
              </w:rPr>
            </w:r>
          </w:p>
        </w:tc>
      </w:tr>
      <w:tr>
        <w:trPr>
          <w:trHeight w:val="392"/>
        </w:trPr>
        <w:tc>
          <w:tcPr>
            <w:tcW w:w="501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/>
                <w:color w:val="002060"/>
                <w:sz w:val="26"/>
                <w:szCs w:val="26"/>
                <w:highlight w:val="none"/>
              </w:rPr>
            </w:pPr>
            <w:r>
              <w:rPr>
                <w:i/>
                <w:iCs/>
                <w:color w:val="002060"/>
                <w:sz w:val="26"/>
                <w:szCs w:val="26"/>
                <w:highlight w:val="none"/>
              </w:rPr>
              <w:t xml:space="preserve">1 квартал*</w:t>
            </w:r>
            <w:r>
              <w:rPr>
                <w:bCs/>
                <w:i/>
                <w:color w:val="002060"/>
                <w:sz w:val="26"/>
                <w:szCs w:val="26"/>
                <w:highlight w:val="none"/>
              </w:rPr>
            </w:r>
            <w:r>
              <w:rPr>
                <w:bCs/>
                <w:i/>
                <w:color w:val="002060"/>
                <w:sz w:val="26"/>
                <w:szCs w:val="26"/>
                <w:highlight w:val="none"/>
              </w:rPr>
            </w:r>
          </w:p>
        </w:tc>
        <w:tc>
          <w:tcPr>
            <w:tcW w:w="501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/>
                <w:color w:val="002060"/>
                <w:sz w:val="26"/>
                <w:szCs w:val="26"/>
                <w:highlight w:val="none"/>
              </w:rPr>
            </w:pPr>
            <w:r>
              <w:rPr>
                <w:i/>
                <w:iCs/>
                <w:color w:val="002060"/>
                <w:sz w:val="26"/>
                <w:szCs w:val="26"/>
                <w:highlight w:val="none"/>
              </w:rPr>
              <w:t xml:space="preserve">12 мая</w:t>
            </w:r>
            <w:r>
              <w:rPr>
                <w:bCs/>
                <w:i/>
                <w:color w:val="002060"/>
                <w:sz w:val="26"/>
                <w:szCs w:val="26"/>
                <w:highlight w:val="none"/>
              </w:rPr>
            </w:r>
            <w:r>
              <w:rPr>
                <w:bCs/>
                <w:i/>
                <w:color w:val="002060"/>
                <w:sz w:val="26"/>
                <w:szCs w:val="26"/>
                <w:highlight w:val="none"/>
              </w:rPr>
            </w:r>
          </w:p>
        </w:tc>
      </w:tr>
      <w:tr>
        <w:trPr>
          <w:trHeight w:val="390"/>
        </w:trPr>
        <w:tc>
          <w:tcPr>
            <w:tcW w:w="501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/>
                <w:color w:val="002060"/>
                <w:sz w:val="26"/>
                <w:szCs w:val="26"/>
                <w:highlight w:val="none"/>
              </w:rPr>
            </w:pPr>
            <w:r>
              <w:rPr>
                <w:i/>
                <w:iCs/>
                <w:color w:val="002060"/>
                <w:sz w:val="26"/>
                <w:szCs w:val="26"/>
                <w:highlight w:val="none"/>
              </w:rPr>
              <w:t xml:space="preserve">1 полугодие*</w:t>
            </w:r>
            <w:r>
              <w:rPr>
                <w:bCs/>
                <w:i/>
                <w:color w:val="002060"/>
                <w:sz w:val="26"/>
                <w:szCs w:val="26"/>
                <w:highlight w:val="none"/>
              </w:rPr>
            </w:r>
            <w:r>
              <w:rPr>
                <w:bCs/>
                <w:i/>
                <w:color w:val="002060"/>
                <w:sz w:val="26"/>
                <w:szCs w:val="26"/>
                <w:highlight w:val="none"/>
              </w:rPr>
            </w:r>
          </w:p>
        </w:tc>
        <w:tc>
          <w:tcPr>
            <w:tcW w:w="501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/>
                <w:color w:val="002060"/>
                <w:sz w:val="26"/>
                <w:szCs w:val="26"/>
                <w:highlight w:val="none"/>
              </w:rPr>
            </w:pPr>
            <w:r>
              <w:rPr>
                <w:i/>
                <w:iCs/>
                <w:color w:val="002060"/>
                <w:sz w:val="26"/>
                <w:szCs w:val="26"/>
                <w:highlight w:val="none"/>
              </w:rPr>
              <w:t xml:space="preserve">12 августа</w:t>
            </w:r>
            <w:r>
              <w:rPr>
                <w:bCs/>
                <w:i/>
                <w:color w:val="002060"/>
                <w:sz w:val="26"/>
                <w:szCs w:val="26"/>
                <w:highlight w:val="none"/>
              </w:rPr>
            </w:r>
            <w:r>
              <w:rPr>
                <w:bCs/>
                <w:i/>
                <w:color w:val="002060"/>
                <w:sz w:val="26"/>
                <w:szCs w:val="26"/>
                <w:highlight w:val="none"/>
              </w:rPr>
            </w:r>
          </w:p>
        </w:tc>
      </w:tr>
      <w:tr>
        <w:trPr>
          <w:trHeight w:val="387"/>
        </w:trPr>
        <w:tc>
          <w:tcPr>
            <w:tcW w:w="501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/>
                <w:color w:val="002060"/>
                <w:sz w:val="26"/>
                <w:szCs w:val="26"/>
                <w:highlight w:val="none"/>
              </w:rPr>
            </w:pPr>
            <w:r>
              <w:rPr>
                <w:i/>
                <w:iCs/>
                <w:color w:val="002060"/>
                <w:sz w:val="26"/>
                <w:szCs w:val="26"/>
                <w:highlight w:val="none"/>
              </w:rPr>
              <w:t xml:space="preserve">9 месяцев*</w:t>
            </w:r>
            <w:r>
              <w:rPr>
                <w:bCs/>
                <w:i/>
                <w:color w:val="002060"/>
                <w:sz w:val="26"/>
                <w:szCs w:val="26"/>
                <w:highlight w:val="none"/>
              </w:rPr>
            </w:r>
            <w:r>
              <w:rPr>
                <w:bCs/>
                <w:i/>
                <w:color w:val="002060"/>
                <w:sz w:val="26"/>
                <w:szCs w:val="26"/>
                <w:highlight w:val="none"/>
              </w:rPr>
            </w:r>
          </w:p>
        </w:tc>
        <w:tc>
          <w:tcPr>
            <w:tcW w:w="501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/>
                <w:color w:val="002060"/>
                <w:sz w:val="26"/>
                <w:szCs w:val="26"/>
                <w:highlight w:val="none"/>
              </w:rPr>
            </w:pPr>
            <w:r>
              <w:rPr>
                <w:i/>
                <w:iCs/>
                <w:color w:val="002060"/>
                <w:sz w:val="26"/>
                <w:szCs w:val="26"/>
                <w:highlight w:val="none"/>
              </w:rPr>
              <w:t xml:space="preserve">12 ноября</w:t>
            </w:r>
            <w:r>
              <w:rPr>
                <w:bCs/>
                <w:i/>
                <w:color w:val="002060"/>
                <w:sz w:val="26"/>
                <w:szCs w:val="26"/>
                <w:highlight w:val="none"/>
              </w:rPr>
            </w:r>
            <w:r>
              <w:rPr>
                <w:bCs/>
                <w:i/>
                <w:color w:val="002060"/>
                <w:sz w:val="26"/>
                <w:szCs w:val="26"/>
                <w:highlight w:val="none"/>
              </w:rPr>
            </w:r>
          </w:p>
        </w:tc>
      </w:tr>
      <w:tr>
        <w:trPr>
          <w:trHeight w:val="468"/>
        </w:trPr>
        <w:tc>
          <w:tcPr>
            <w:tcW w:w="50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i w:val="0"/>
                <w:iCs w:val="0"/>
                <w:sz w:val="26"/>
                <w:szCs w:val="26"/>
                <w:highlight w:val="none"/>
              </w:rPr>
            </w:pPr>
            <w:r>
              <w:rPr>
                <w:i w:val="0"/>
                <w:iCs w:val="0"/>
                <w:sz w:val="26"/>
                <w:szCs w:val="26"/>
                <w:highlight w:val="none"/>
              </w:rPr>
              <w:t xml:space="preserve">по итогам года</w:t>
            </w:r>
            <w:r>
              <w:rPr>
                <w:i w:val="0"/>
                <w:iCs w:val="0"/>
                <w:sz w:val="26"/>
                <w:szCs w:val="26"/>
                <w:highlight w:val="none"/>
              </w:rPr>
            </w:r>
            <w:r>
              <w:rPr>
                <w:i w:val="0"/>
                <w:iCs w:val="0"/>
                <w:sz w:val="26"/>
                <w:szCs w:val="26"/>
                <w:highlight w:val="none"/>
              </w:rPr>
            </w:r>
          </w:p>
        </w:tc>
        <w:tc>
          <w:tcPr>
            <w:tcW w:w="50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i w:val="0"/>
                <w:iCs w:val="0"/>
                <w:sz w:val="26"/>
                <w:szCs w:val="26"/>
                <w:highlight w:val="none"/>
              </w:rPr>
            </w:pPr>
            <w:r>
              <w:rPr>
                <w:i w:val="0"/>
                <w:iCs w:val="0"/>
                <w:sz w:val="26"/>
                <w:szCs w:val="26"/>
                <w:highlight w:val="none"/>
              </w:rPr>
              <w:t xml:space="preserve">12 апреля следующего года</w:t>
            </w:r>
            <w:r>
              <w:rPr>
                <w:i w:val="0"/>
                <w:iCs w:val="0"/>
                <w:sz w:val="26"/>
                <w:szCs w:val="26"/>
                <w:highlight w:val="none"/>
              </w:rPr>
            </w:r>
            <w:r>
              <w:rPr>
                <w:i w:val="0"/>
                <w:iCs w:val="0"/>
                <w:sz w:val="26"/>
                <w:szCs w:val="26"/>
                <w:highlight w:val="none"/>
              </w:rPr>
            </w:r>
          </w:p>
        </w:tc>
      </w:tr>
    </w:tbl>
    <w:p>
      <w:pPr>
        <w:ind w:left="0" w:right="0" w:firstLine="0"/>
        <w:jc w:val="both"/>
        <w:rPr>
          <w:color w:val="002060"/>
          <w:sz w:val="24"/>
          <w:szCs w:val="24"/>
          <w:highlight w:val="none"/>
          <w:u w:val="single"/>
        </w:rPr>
      </w:pPr>
      <w:r>
        <w:rPr>
          <w:i w:val="0"/>
          <w:iCs w:val="0"/>
          <w:color w:val="002060"/>
          <w:sz w:val="24"/>
          <w:szCs w:val="24"/>
          <w:highlight w:val="none"/>
          <w:u w:val="single"/>
        </w:rPr>
      </w:r>
      <w:r>
        <w:rPr>
          <w:i w:val="0"/>
          <w:iCs w:val="0"/>
          <w:color w:val="002060"/>
          <w:sz w:val="24"/>
          <w:szCs w:val="24"/>
          <w:highlight w:val="none"/>
          <w:u w:val="single"/>
        </w:rPr>
      </w:r>
      <w:r>
        <w:rPr>
          <w:color w:val="002060"/>
          <w:sz w:val="24"/>
          <w:szCs w:val="24"/>
          <w:highlight w:val="none"/>
          <w:u w:val="single"/>
        </w:rPr>
      </w:r>
    </w:p>
    <w:p>
      <w:pPr>
        <w:ind w:left="0" w:right="0" w:firstLine="0"/>
        <w:jc w:val="both"/>
        <w:rPr>
          <w:bCs w:val="0"/>
          <w:i w:val="0"/>
          <w:color w:val="002060"/>
          <w:sz w:val="24"/>
          <w:szCs w:val="24"/>
          <w:highlight w:val="none"/>
          <w:u w:val="single"/>
        </w:rPr>
      </w:pPr>
      <w:r>
        <w:rPr>
          <w:i w:val="0"/>
          <w:iCs w:val="0"/>
          <w:color w:val="002060"/>
          <w:sz w:val="24"/>
          <w:szCs w:val="24"/>
          <w:highlight w:val="none"/>
        </w:rPr>
        <w:t xml:space="preserve">*) помечены отчетные периоды, в которых применение налоговой льготы по налогу на прибыль будет иметь вид «</w:t>
      </w:r>
      <w:r>
        <w:rPr>
          <w:i/>
          <w:iCs/>
          <w:color w:val="002060"/>
          <w:sz w:val="24"/>
          <w:szCs w:val="24"/>
          <w:highlight w:val="none"/>
        </w:rPr>
        <w:t xml:space="preserve">налоговой отсрочки</w:t>
      </w:r>
      <w:r>
        <w:rPr>
          <w:i w:val="0"/>
          <w:iCs w:val="0"/>
          <w:color w:val="002060"/>
          <w:sz w:val="24"/>
          <w:szCs w:val="24"/>
          <w:highlight w:val="none"/>
        </w:rPr>
        <w:t xml:space="preserve"> </w:t>
      </w:r>
      <w:r>
        <w:rPr>
          <w:i/>
          <w:iCs/>
          <w:color w:val="002060"/>
          <w:sz w:val="24"/>
          <w:szCs w:val="24"/>
          <w:highlight w:val="none"/>
        </w:rPr>
        <w:t xml:space="preserve">до следующего отчетного периода</w:t>
      </w:r>
      <w:r>
        <w:rPr>
          <w:i w:val="0"/>
          <w:iCs w:val="0"/>
          <w:color w:val="002060"/>
          <w:sz w:val="24"/>
          <w:szCs w:val="24"/>
          <w:highlight w:val="none"/>
        </w:rPr>
        <w:t xml:space="preserve">» при </w:t>
      </w:r>
      <w:r>
        <w:rPr>
          <w:b/>
          <w:bCs/>
          <w:i w:val="0"/>
          <w:iCs w:val="0"/>
          <w:color w:val="002060"/>
          <w:sz w:val="24"/>
          <w:szCs w:val="24"/>
          <w:highlight w:val="none"/>
          <w:u w:val="single"/>
        </w:rPr>
        <w:t xml:space="preserve">непредоставлении пакета документов</w:t>
      </w:r>
      <w:r>
        <w:rPr>
          <w:i w:val="0"/>
          <w:iCs w:val="0"/>
          <w:color w:val="002060"/>
          <w:sz w:val="24"/>
          <w:szCs w:val="24"/>
          <w:highlight w:val="none"/>
        </w:rPr>
        <w:t xml:space="preserve"> (несоблюдении условий применения налоговой льготы) </w:t>
      </w:r>
      <w:r>
        <w:rPr>
          <w:b/>
          <w:bCs/>
          <w:i w:val="0"/>
          <w:iCs w:val="0"/>
          <w:color w:val="002060"/>
          <w:sz w:val="24"/>
          <w:szCs w:val="24"/>
          <w:highlight w:val="none"/>
          <w:u w:val="single"/>
        </w:rPr>
        <w:t xml:space="preserve">в следующем отчетном периоде</w:t>
      </w:r>
      <w:r>
        <w:rPr>
          <w:i w:val="0"/>
          <w:iCs w:val="0"/>
          <w:color w:val="002060"/>
          <w:sz w:val="24"/>
          <w:szCs w:val="24"/>
          <w:highlight w:val="none"/>
          <w:u w:val="single"/>
        </w:rPr>
        <w:t xml:space="preserve">.</w:t>
      </w:r>
      <w:r>
        <w:rPr>
          <w:bCs w:val="0"/>
          <w:i w:val="0"/>
          <w:color w:val="002060"/>
          <w:sz w:val="24"/>
          <w:szCs w:val="24"/>
          <w:highlight w:val="none"/>
          <w:u w:val="single"/>
        </w:rPr>
      </w:r>
      <w:r>
        <w:rPr>
          <w:bCs w:val="0"/>
          <w:i w:val="0"/>
          <w:color w:val="002060"/>
          <w:sz w:val="24"/>
          <w:szCs w:val="24"/>
          <w:highlight w:val="none"/>
          <w:u w:val="single"/>
        </w:rPr>
      </w:r>
    </w:p>
    <w:p>
      <w:pPr>
        <w:ind w:left="0" w:firstLine="0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left="0" w:firstLine="0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ab/>
        <w:t xml:space="preserve">4. ПАКЕТ ДОКУМЕНТОВ 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left="0"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Пакет документов, подтверждающий выполнение условий применения льготной налоговой ставки по налогу на прибыль организации, включает: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left="0" w:firstLine="0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ab/>
        <w:t xml:space="preserve">1) </w:t>
      </w:r>
      <w:r>
        <w:rPr>
          <w:i/>
          <w:iCs/>
          <w:color w:val="7030a0"/>
          <w:sz w:val="28"/>
          <w:szCs w:val="28"/>
          <w:highlight w:val="none"/>
        </w:rPr>
        <w:t xml:space="preserve">отчет о финансовых результатах предприятия</w:t>
      </w:r>
      <w:r>
        <w:rPr>
          <w:i w:val="0"/>
          <w:iCs w:val="0"/>
          <w:sz w:val="28"/>
          <w:szCs w:val="28"/>
          <w:highlight w:val="none"/>
        </w:rPr>
        <w:t xml:space="preserve"> за отчетный период</w:t>
      </w:r>
      <w:r>
        <w:rPr>
          <w:i w:val="0"/>
          <w:iCs w:val="0"/>
          <w:sz w:val="28"/>
          <w:szCs w:val="28"/>
          <w:highlight w:val="none"/>
        </w:rPr>
        <w:t xml:space="preserve"> (форма </w:t>
      </w:r>
      <w:r>
        <w:rPr>
          <w:i w:val="0"/>
          <w:iCs w:val="0"/>
          <w:sz w:val="28"/>
          <w:szCs w:val="28"/>
          <w:highlight w:val="none"/>
        </w:rPr>
        <w:t xml:space="preserve">по ОКУД 0710002</w:t>
      </w:r>
      <w:r>
        <w:rPr>
          <w:i w:val="0"/>
          <w:iCs w:val="0"/>
          <w:sz w:val="28"/>
          <w:szCs w:val="28"/>
          <w:highlight w:val="none"/>
        </w:rPr>
        <w:t xml:space="preserve"> с отраженными строками 2110, 2120, 2200, с двумя колонками, отражающими показатели в отчетном периоде и соответствующем периоде предыдущего года) – заверенный подписью/печатью руководителя предприятия;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left="0" w:firstLine="0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ab/>
        <w:t xml:space="preserve">2) </w:t>
      </w:r>
      <w:r>
        <w:rPr>
          <w:i/>
          <w:iCs/>
          <w:color w:val="7030a0"/>
          <w:sz w:val="28"/>
          <w:szCs w:val="28"/>
          <w:highlight w:val="none"/>
        </w:rPr>
        <w:t xml:space="preserve">налоговая декларация по налогу на прибыль организации </w:t>
      </w:r>
      <w:r>
        <w:rPr>
          <w:i w:val="0"/>
          <w:iCs w:val="0"/>
          <w:sz w:val="28"/>
          <w:szCs w:val="28"/>
          <w:highlight w:val="none"/>
        </w:rPr>
        <w:t xml:space="preserve">за отчетный период</w:t>
      </w:r>
      <w:r>
        <w:rPr>
          <w:i w:val="0"/>
          <w:iCs w:val="0"/>
          <w:sz w:val="28"/>
          <w:szCs w:val="28"/>
          <w:highlight w:val="none"/>
        </w:rPr>
        <w:t xml:space="preserve"> (с отраженной налоговой ставкой по налогу в бюджет субъекта Российской Федерации 14,5%, с подтверждением о приеме налоговой декларации в налоговый орган);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left="0" w:firstLine="0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ab/>
      </w:r>
      <w:r>
        <w:rPr>
          <w:i w:val="0"/>
          <w:iCs w:val="0"/>
          <w:sz w:val="28"/>
          <w:szCs w:val="28"/>
          <w:highlight w:val="none"/>
        </w:rPr>
        <w:t xml:space="preserve">3) </w:t>
      </w:r>
      <w:r>
        <w:rPr>
          <w:i/>
          <w:iCs/>
          <w:color w:val="7030a0"/>
          <w:sz w:val="28"/>
          <w:szCs w:val="28"/>
          <w:highlight w:val="none"/>
        </w:rPr>
        <w:t xml:space="preserve">налоговая декларация по налогу на прибыль организации </w:t>
      </w:r>
      <w:r>
        <w:rPr>
          <w:i w:val="0"/>
          <w:iCs w:val="0"/>
          <w:sz w:val="28"/>
          <w:szCs w:val="28"/>
          <w:highlight w:val="none"/>
        </w:rPr>
        <w:t xml:space="preserve">за аналогичный отчетный период предыдущего года </w:t>
      </w:r>
      <w:r>
        <w:rPr>
          <w:i w:val="0"/>
          <w:iCs w:val="0"/>
          <w:sz w:val="28"/>
          <w:szCs w:val="28"/>
          <w:highlight w:val="none"/>
        </w:rPr>
        <w:t xml:space="preserve">(с подтверждением о приеме налоговой декларации в налоговый орган);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4) </w:t>
      </w:r>
      <w:r>
        <w:rPr>
          <w:i/>
          <w:iCs/>
          <w:color w:val="7030a0"/>
          <w:sz w:val="28"/>
          <w:szCs w:val="28"/>
          <w:highlight w:val="none"/>
        </w:rPr>
        <w:t xml:space="preserve">справка о наличии </w:t>
      </w:r>
      <w:r>
        <w:rPr>
          <w:i w:val="0"/>
          <w:iCs w:val="0"/>
          <w:sz w:val="28"/>
          <w:szCs w:val="28"/>
          <w:highlight w:val="none"/>
        </w:rPr>
        <w:t xml:space="preserve">у предприятия </w:t>
      </w:r>
      <w:r>
        <w:rPr>
          <w:i/>
          <w:iCs/>
          <w:color w:val="7030a0"/>
          <w:sz w:val="28"/>
          <w:szCs w:val="28"/>
          <w:highlight w:val="none"/>
        </w:rPr>
        <w:t xml:space="preserve">на дату формирования справки </w:t>
      </w:r>
      <w:r>
        <w:rPr>
          <w:i/>
          <w:iCs/>
          <w:color w:val="7030a0"/>
          <w:sz w:val="28"/>
          <w:szCs w:val="28"/>
          <w:highlight w:val="none"/>
        </w:rPr>
        <w:t xml:space="preserve">положительного, отрицательного или нулевого сальдо единого налогового счета</w:t>
      </w:r>
      <w:r>
        <w:rPr>
          <w:i/>
          <w:iCs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налогоплательщика, плательщика сбора, плательщика страховых взносов или налогового агента (</w:t>
      </w:r>
      <w:r>
        <w:rPr>
          <w:b/>
          <w:bCs/>
          <w:i w:val="0"/>
          <w:iCs w:val="0"/>
          <w:color w:val="7030a0"/>
          <w:sz w:val="28"/>
          <w:szCs w:val="28"/>
          <w:highlight w:val="none"/>
          <w:u w:val="single"/>
        </w:rPr>
        <w:t xml:space="preserve">форма КНД 1160082</w:t>
      </w:r>
      <w:r>
        <w:rPr>
          <w:i w:val="0"/>
          <w:iCs w:val="0"/>
          <w:sz w:val="28"/>
          <w:szCs w:val="28"/>
          <w:highlight w:val="none"/>
        </w:rPr>
        <w:t xml:space="preserve">) – дата, на которую сформирована справка, должна быть </w:t>
      </w:r>
      <w:r>
        <w:rPr>
          <w:i w:val="0"/>
          <w:iCs w:val="0"/>
          <w:color w:val="c00000"/>
          <w:sz w:val="28"/>
          <w:szCs w:val="28"/>
          <w:highlight w:val="none"/>
        </w:rPr>
        <w:t xml:space="preserve">ПОСЛЕ</w:t>
      </w:r>
      <w:r>
        <w:rPr>
          <w:i w:val="0"/>
          <w:iCs w:val="0"/>
          <w:sz w:val="28"/>
          <w:szCs w:val="28"/>
          <w:highlight w:val="none"/>
        </w:rPr>
        <w:t xml:space="preserve"> окончания отчетного периода. Справка должна быть заверена электронной подписью налогового органа (возможно представление копии справки, заверенной подписью/печатью руководителя предприятия);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5) </w:t>
      </w:r>
      <w:r>
        <w:rPr>
          <w:i/>
          <w:iCs/>
          <w:color w:val="7030a0"/>
          <w:sz w:val="28"/>
          <w:szCs w:val="28"/>
          <w:highlight w:val="none"/>
        </w:rPr>
        <w:t xml:space="preserve">справка о выручке предприятия</w:t>
      </w:r>
      <w:r>
        <w:rPr>
          <w:i w:val="0"/>
          <w:iCs w:val="0"/>
          <w:sz w:val="28"/>
          <w:szCs w:val="28"/>
          <w:highlight w:val="none"/>
        </w:rPr>
        <w:t xml:space="preserve"> за отчетный период, содержащая </w:t>
        <w:br/>
      </w:r>
      <w:r>
        <w:rPr>
          <w:b/>
          <w:bCs/>
          <w:i/>
          <w:iCs/>
          <w:color w:val="7030a0"/>
          <w:sz w:val="28"/>
          <w:szCs w:val="28"/>
          <w:highlight w:val="none"/>
          <w:u w:val="single"/>
        </w:rPr>
        <w:t xml:space="preserve">в свободной форме</w:t>
      </w:r>
      <w:r>
        <w:rPr>
          <w:i w:val="0"/>
          <w:iCs w:val="0"/>
          <w:sz w:val="28"/>
          <w:szCs w:val="28"/>
          <w:highlight w:val="none"/>
        </w:rPr>
        <w:t xml:space="preserve"> сведения о суммах выручки предприятия в отчетном периоде по кодам ОКВЭД – заверенная подписью/печатью руководителя предприятия;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6) </w:t>
      </w:r>
      <w:r>
        <w:rPr>
          <w:i/>
          <w:iCs/>
          <w:color w:val="7030a0"/>
          <w:sz w:val="28"/>
          <w:szCs w:val="28"/>
          <w:highlight w:val="none"/>
        </w:rPr>
        <w:t xml:space="preserve">справка о промышленном предприятии</w:t>
      </w:r>
      <w:r>
        <w:rPr>
          <w:i w:val="0"/>
          <w:iCs w:val="0"/>
          <w:sz w:val="28"/>
          <w:szCs w:val="28"/>
          <w:highlight w:val="none"/>
        </w:rPr>
        <w:t xml:space="preserve">, </w:t>
      </w:r>
      <w:r>
        <w:rPr>
          <w:i w:val="0"/>
          <w:iCs w:val="0"/>
          <w:sz w:val="28"/>
          <w:szCs w:val="28"/>
          <w:highlight w:val="none"/>
        </w:rPr>
        <w:t xml:space="preserve">содержащая </w:t>
      </w:r>
      <w:r>
        <w:rPr>
          <w:b/>
          <w:bCs/>
          <w:i/>
          <w:iCs/>
          <w:color w:val="7030a0"/>
          <w:sz w:val="28"/>
          <w:szCs w:val="28"/>
          <w:highlight w:val="none"/>
          <w:u w:val="single"/>
        </w:rPr>
        <w:t xml:space="preserve">в свободной форме</w:t>
      </w:r>
      <w:r>
        <w:rPr>
          <w:i w:val="0"/>
          <w:iCs w:val="0"/>
          <w:sz w:val="28"/>
          <w:szCs w:val="28"/>
          <w:highlight w:val="none"/>
        </w:rPr>
        <w:t xml:space="preserve">: </w:t>
      </w:r>
      <w:r>
        <w:rPr>
          <w:i w:val="0"/>
          <w:iCs w:val="0"/>
          <w:sz w:val="28"/>
          <w:szCs w:val="28"/>
          <w:highlight w:val="none"/>
        </w:rPr>
        <w:t xml:space="preserve">наименование организации, ИНН, основной вид экономической деятельности в соответствии с ОКВЭД, почтовый адрес, ФИО и телефоны руководителя и главного бухгалтера предприятия. Справка должна быть заверена подписью/печатью руководителя предприятия. </w:t>
      </w:r>
      <w:r>
        <w:rPr>
          <w:bCs w:val="0"/>
          <w:i w:val="0"/>
          <w:color w:val="auto"/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color w:val="auto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</w:r>
      <w:r>
        <w:rPr>
          <w:i/>
          <w:iCs/>
          <w:color w:val="7030a0"/>
          <w:sz w:val="28"/>
          <w:szCs w:val="28"/>
          <w:highlight w:val="none"/>
        </w:rPr>
        <w:t xml:space="preserve">Справка о </w:t>
      </w:r>
      <w:r>
        <w:rPr>
          <w:i/>
          <w:iCs/>
          <w:color w:val="7030a0"/>
          <w:sz w:val="28"/>
          <w:szCs w:val="28"/>
          <w:highlight w:val="none"/>
        </w:rPr>
        <w:t xml:space="preserve">предприятии</w:t>
      </w:r>
      <w:r>
        <w:rPr>
          <w:i w:val="0"/>
          <w:iCs w:val="0"/>
          <w:color w:val="auto"/>
          <w:sz w:val="28"/>
          <w:szCs w:val="28"/>
          <w:highlight w:val="none"/>
        </w:rPr>
        <w:t xml:space="preserve"> представляется 1 раз в год при первом в текущем году направлении документов, подтверждающих выполнение условий предоставления налоговых льгот.</w:t>
      </w:r>
      <w:r>
        <w:rPr>
          <w:bCs w:val="0"/>
          <w:i w:val="0"/>
          <w:color w:val="auto"/>
          <w:sz w:val="28"/>
          <w:szCs w:val="28"/>
          <w:highlight w:val="none"/>
        </w:rPr>
      </w:r>
      <w:r/>
    </w:p>
    <w:p>
      <w:pPr>
        <w:ind w:firstLine="708"/>
        <w:jc w:val="both"/>
        <w:rPr>
          <w:bCs w:val="0"/>
          <w:i w:val="0"/>
          <w:color w:val="auto"/>
          <w:sz w:val="28"/>
          <w:szCs w:val="28"/>
          <w:highlight w:val="none"/>
        </w:rPr>
      </w:pPr>
      <w:r>
        <w:rPr>
          <w:bCs w:val="0"/>
          <w:i w:val="0"/>
          <w:color w:val="auto"/>
          <w:sz w:val="28"/>
          <w:szCs w:val="28"/>
          <w:highlight w:val="none"/>
        </w:rPr>
      </w:r>
      <w:r>
        <w:rPr>
          <w:bCs w:val="0"/>
          <w:i w:val="0"/>
          <w:color w:val="auto"/>
          <w:sz w:val="28"/>
          <w:szCs w:val="28"/>
          <w:highlight w:val="none"/>
        </w:rPr>
      </w:r>
      <w:r>
        <w:rPr>
          <w:bCs w:val="0"/>
          <w:i w:val="0"/>
          <w:color w:val="auto"/>
          <w:sz w:val="28"/>
          <w:szCs w:val="28"/>
          <w:highlight w:val="none"/>
        </w:rPr>
      </w:r>
    </w:p>
    <w:p>
      <w:pPr>
        <w:ind w:firstLine="708"/>
        <w:jc w:val="both"/>
        <w:rPr>
          <w:b/>
          <w:bCs/>
          <w:i/>
          <w:color w:val="7030a0"/>
          <w:sz w:val="28"/>
          <w:szCs w:val="28"/>
          <w:highlight w:val="none"/>
        </w:rPr>
      </w:pPr>
      <w:r>
        <w:rPr>
          <w:b/>
          <w:bCs/>
          <w:i/>
          <w:color w:val="7030a0"/>
          <w:sz w:val="40"/>
          <w:szCs w:val="40"/>
        </w:rPr>
        <w:t xml:space="preserve">Налог на имущество организаций</w:t>
      </w:r>
      <w:r>
        <w:rPr>
          <w:b/>
          <w:bCs/>
          <w:i/>
          <w:color w:val="7030a0"/>
          <w:sz w:val="28"/>
          <w:szCs w:val="28"/>
          <w:highlight w:val="none"/>
        </w:rPr>
      </w:r>
      <w:r>
        <w:rPr>
          <w:b/>
          <w:bCs/>
          <w:i/>
          <w:color w:val="7030a0"/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ind w:firstLine="708"/>
        <w:jc w:val="both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Налоговая льгота по налогу на имущество организации предоставляется предприятию по итогам года.</w:t>
      </w:r>
      <w:r>
        <w:rPr>
          <w:b w:val="0"/>
          <w:bCs w:val="0"/>
          <w:i w:val="0"/>
          <w:sz w:val="28"/>
          <w:szCs w:val="28"/>
          <w:highlight w:val="none"/>
        </w:rPr>
      </w:r>
      <w:r>
        <w:rPr>
          <w:b w:val="0"/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5. УСЛОВИЯ ПРИМЕНЕНИЯ НАЛОГОВОЙ ЛЬГОТЫ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1) обеспечен рост выручки в отчетном году к выручке предыдущего года </w:t>
      </w:r>
      <w:r>
        <w:rPr>
          <w:i w:val="0"/>
          <w:iCs w:val="0"/>
          <w:sz w:val="28"/>
          <w:szCs w:val="28"/>
          <w:highlight w:val="none"/>
          <w:u w:val="single"/>
        </w:rPr>
        <w:br/>
        <w:t xml:space="preserve">не менее чем в 1,1 раза</w:t>
      </w:r>
      <w:r>
        <w:rPr>
          <w:i w:val="0"/>
          <w:iCs w:val="0"/>
          <w:sz w:val="28"/>
          <w:szCs w:val="28"/>
          <w:highlight w:val="none"/>
        </w:rPr>
        <w:t xml:space="preserve">: проверяется по </w:t>
      </w:r>
      <w:r>
        <w:rPr>
          <w:i/>
          <w:iCs/>
          <w:color w:val="7030a0"/>
          <w:sz w:val="28"/>
          <w:szCs w:val="28"/>
          <w:highlight w:val="none"/>
        </w:rPr>
        <w:t xml:space="preserve">Отчету о финансовых результатах Вашего предприятия</w:t>
      </w:r>
      <w:r>
        <w:rPr>
          <w:i w:val="0"/>
          <w:iCs w:val="0"/>
          <w:sz w:val="28"/>
          <w:szCs w:val="28"/>
          <w:highlight w:val="none"/>
        </w:rPr>
        <w:t xml:space="preserve"> за отчетный год (форма по ОКУД 0710002, код строки 2110, оба столбца – за отчетный год и  предыдущий год);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2) обеспечена рентабельность реализованной продукции в отчетном году </w:t>
        <w:br/>
        <w:t xml:space="preserve">не менее 5%: </w:t>
      </w:r>
      <w:r>
        <w:rPr>
          <w:i w:val="0"/>
          <w:iCs w:val="0"/>
          <w:sz w:val="28"/>
          <w:szCs w:val="28"/>
          <w:highlight w:val="none"/>
        </w:rPr>
        <w:t xml:space="preserve">проверяется по </w:t>
      </w:r>
      <w:r>
        <w:rPr>
          <w:i/>
          <w:iCs/>
          <w:color w:val="7030a0"/>
          <w:sz w:val="28"/>
          <w:szCs w:val="28"/>
          <w:highlight w:val="none"/>
        </w:rPr>
        <w:t xml:space="preserve">Отчету о финансовых результатах Вашего предприятия</w:t>
      </w:r>
      <w:r>
        <w:rPr>
          <w:i w:val="0"/>
          <w:iCs w:val="0"/>
          <w:sz w:val="28"/>
          <w:szCs w:val="28"/>
          <w:highlight w:val="none"/>
        </w:rPr>
        <w:t xml:space="preserve"> за отчетный год (форма по ОКУД 0710002: отношение прибыли (убытка) от продаж в отчетном году - строка 2200 к себестоимости продаж в отчетном году – строка 2120);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3) </w:t>
      </w:r>
      <w:r>
        <w:rPr>
          <w:i w:val="0"/>
          <w:iCs w:val="0"/>
          <w:sz w:val="28"/>
          <w:szCs w:val="28"/>
          <w:highlight w:val="none"/>
        </w:rPr>
        <w:t xml:space="preserve">обеспечен </w:t>
      </w:r>
      <w:r>
        <w:rPr>
          <w:b/>
          <w:bCs/>
          <w:i w:val="0"/>
          <w:iCs w:val="0"/>
          <w:sz w:val="28"/>
          <w:szCs w:val="28"/>
          <w:highlight w:val="none"/>
          <w:u w:val="single"/>
        </w:rPr>
        <w:t xml:space="preserve">рост</w:t>
      </w:r>
      <w:r>
        <w:rPr>
          <w:i w:val="0"/>
          <w:iCs w:val="0"/>
          <w:sz w:val="28"/>
          <w:szCs w:val="28"/>
          <w:highlight w:val="none"/>
        </w:rPr>
        <w:t xml:space="preserve"> налогооблагаемой базы по налогу на имущество</w:t>
      </w:r>
      <w:r>
        <w:rPr>
          <w:i w:val="0"/>
          <w:iCs w:val="0"/>
          <w:sz w:val="28"/>
          <w:szCs w:val="28"/>
          <w:highlight w:val="none"/>
        </w:rPr>
        <w:t xml:space="preserve">: проверяется по </w:t>
      </w:r>
      <w:r>
        <w:rPr>
          <w:i/>
          <w:iCs/>
          <w:color w:val="7030a0"/>
          <w:sz w:val="28"/>
          <w:szCs w:val="28"/>
          <w:highlight w:val="none"/>
        </w:rPr>
        <w:t xml:space="preserve">Налоговой декларации по налогу на имущество организации</w:t>
      </w:r>
      <w:r>
        <w:rPr>
          <w:i w:val="0"/>
          <w:iCs w:val="0"/>
          <w:sz w:val="28"/>
          <w:szCs w:val="28"/>
          <w:highlight w:val="none"/>
        </w:rPr>
        <w:t xml:space="preserve"> за отчетный год и </w:t>
      </w:r>
      <w:r>
        <w:rPr>
          <w:i/>
          <w:iCs/>
          <w:color w:val="7030a0"/>
          <w:sz w:val="28"/>
          <w:szCs w:val="28"/>
          <w:highlight w:val="none"/>
        </w:rPr>
        <w:t xml:space="preserve">Налоговой декларации по налогу на имущество организации </w:t>
      </w:r>
      <w:r>
        <w:rPr>
          <w:i w:val="0"/>
          <w:iCs w:val="0"/>
          <w:sz w:val="28"/>
          <w:szCs w:val="28"/>
          <w:highlight w:val="none"/>
        </w:rPr>
        <w:t xml:space="preserve">за год, предшествующий отчетному (строка «Налоговая база» в каждом из документов);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4) </w:t>
      </w:r>
      <w:r>
        <w:rPr>
          <w:sz w:val="28"/>
          <w:szCs w:val="28"/>
        </w:rPr>
        <w:t xml:space="preserve">отсутствует</w:t>
      </w:r>
      <w:r>
        <w:rPr>
          <w:sz w:val="28"/>
          <w:szCs w:val="28"/>
        </w:rPr>
        <w:t xml:space="preserve"> недоимка</w:t>
      </w:r>
      <w:r>
        <w:rPr>
          <w:sz w:val="28"/>
          <w:szCs w:val="28"/>
        </w:rPr>
        <w:t xml:space="preserve"> по налоговым платежам и страховым взносам в государственные внебюджетные фонды.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</w:r>
      <w:r>
        <w:rPr>
          <w:sz w:val="28"/>
          <w:szCs w:val="28"/>
        </w:rPr>
        <w:t xml:space="preserve">6. ПОДТВЕРЖДЕНИЕ ВЫПОЛНЕНИЯ УСЛОВИЙ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Для подтверждения права применения налоговой льготы по налогу на имущество организации промышленное предприятие направляет в </w:t>
      </w:r>
      <w:r>
        <w:rPr>
          <w:b/>
          <w:bCs/>
          <w:i w:val="0"/>
          <w:iCs w:val="0"/>
          <w:sz w:val="28"/>
          <w:szCs w:val="28"/>
          <w:highlight w:val="none"/>
        </w:rPr>
        <w:t xml:space="preserve">Минпромторг НСО</w:t>
      </w:r>
      <w:r>
        <w:rPr>
          <w:rStyle w:val="883"/>
          <w:b/>
          <w:bCs/>
          <w:i w:val="0"/>
          <w:iCs w:val="0"/>
          <w:sz w:val="28"/>
          <w:szCs w:val="28"/>
          <w:highlight w:val="none"/>
        </w:rPr>
        <w:footnoteReference w:id="3"/>
      </w:r>
      <w:r>
        <w:rPr>
          <w:b/>
          <w:bCs/>
          <w:i w:val="0"/>
          <w:iCs w:val="0"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пакет документов, подтверждающих выполнение условий применения налоговой льготы.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b w:val="0"/>
          <w:bCs/>
          <w:i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 Как передать документы в Минпромторг НСО:</w:t>
      </w:r>
      <w:r>
        <w:rPr>
          <w:b w:val="0"/>
          <w:bCs/>
          <w:i/>
          <w:sz w:val="28"/>
          <w:szCs w:val="28"/>
          <w:highlight w:val="none"/>
        </w:rPr>
      </w:r>
      <w:r>
        <w:rPr>
          <w:b w:val="0"/>
          <w:bCs/>
          <w:i/>
          <w:sz w:val="28"/>
          <w:szCs w:val="28"/>
          <w:highlight w:val="none"/>
        </w:rPr>
      </w:r>
    </w:p>
    <w:p>
      <w:pPr>
        <w:ind w:firstLine="708"/>
        <w:jc w:val="both"/>
        <w:rPr>
          <w:b w:val="0"/>
          <w:bCs/>
          <w:i/>
          <w:sz w:val="28"/>
          <w:szCs w:val="28"/>
          <w:highlight w:val="none"/>
        </w:rPr>
      </w:pPr>
      <w:r>
        <w:rPr>
          <w:b w:val="0"/>
          <w:bCs w:val="0"/>
          <w:i/>
          <w:iCs/>
          <w:sz w:val="28"/>
          <w:szCs w:val="28"/>
          <w:highlight w:val="none"/>
        </w:rPr>
        <w:t xml:space="preserve">- почтовый адрес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: </w:t>
      </w:r>
      <w:r>
        <w:rPr>
          <w:b w:val="0"/>
          <w:bCs w:val="0"/>
          <w:i/>
          <w:iCs/>
          <w:sz w:val="28"/>
          <w:szCs w:val="28"/>
          <w:highlight w:val="none"/>
        </w:rPr>
        <w:t xml:space="preserve">г. Новосибирск 630011, ул. Кирова, 3; </w:t>
      </w:r>
      <w:r>
        <w:rPr>
          <w:b w:val="0"/>
          <w:bCs/>
          <w:i/>
          <w:sz w:val="28"/>
          <w:szCs w:val="28"/>
          <w:highlight w:val="none"/>
        </w:rPr>
      </w:r>
      <w:r>
        <w:rPr>
          <w:b w:val="0"/>
          <w:bCs/>
          <w:i/>
          <w:sz w:val="28"/>
          <w:szCs w:val="28"/>
          <w:highlight w:val="none"/>
        </w:rPr>
      </w:r>
    </w:p>
    <w:p>
      <w:pPr>
        <w:ind w:firstLine="708"/>
        <w:jc w:val="both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/>
          <w:iCs/>
          <w:sz w:val="28"/>
          <w:szCs w:val="28"/>
          <w:highlight w:val="none"/>
        </w:rPr>
        <w:t xml:space="preserve">- адрес для личной передачи документов: </w:t>
      </w:r>
      <w:r>
        <w:rPr>
          <w:b w:val="0"/>
          <w:bCs w:val="0"/>
          <w:i/>
          <w:iCs/>
          <w:sz w:val="28"/>
          <w:szCs w:val="28"/>
          <w:highlight w:val="none"/>
        </w:rPr>
        <w:t xml:space="preserve">г. Новосибирск ул. Кирова, 3 кабинеты 804 (8 этаж), 502 (5 этаж – приемная Минпромторга НСО)</w:t>
      </w:r>
      <w:r>
        <w:rPr>
          <w:b w:val="0"/>
          <w:bCs w:val="0"/>
          <w:i w:val="0"/>
          <w:sz w:val="28"/>
          <w:szCs w:val="28"/>
          <w:highlight w:val="none"/>
        </w:rPr>
        <w:t xml:space="preserve">.</w:t>
      </w:r>
      <w:r>
        <w:rPr>
          <w:b w:val="0"/>
          <w:bCs w:val="0"/>
          <w:i w:val="0"/>
          <w:sz w:val="28"/>
          <w:szCs w:val="28"/>
          <w:highlight w:val="none"/>
        </w:rPr>
      </w:r>
      <w:r>
        <w:rPr>
          <w:b w:val="0"/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Пакет документов (в пункте 8 настоящей памятки приведен их перечень) направляется с </w:t>
      </w:r>
      <w:r>
        <w:rPr>
          <w:b/>
          <w:bCs/>
          <w:i w:val="0"/>
          <w:iCs w:val="0"/>
          <w:sz w:val="28"/>
          <w:szCs w:val="28"/>
          <w:highlight w:val="none"/>
        </w:rPr>
        <w:t xml:space="preserve">сопроводительным письмом </w:t>
      </w:r>
      <w:r>
        <w:rPr>
          <w:i w:val="0"/>
          <w:iCs w:val="0"/>
          <w:sz w:val="28"/>
          <w:szCs w:val="28"/>
          <w:highlight w:val="none"/>
        </w:rPr>
        <w:t xml:space="preserve">на имя министра промышленности, торговли и развития пр</w:t>
      </w:r>
      <w:r>
        <w:rPr>
          <w:i w:val="0"/>
          <w:iCs w:val="0"/>
          <w:sz w:val="28"/>
          <w:szCs w:val="28"/>
          <w:highlight w:val="none"/>
        </w:rPr>
        <w:t xml:space="preserve">е</w:t>
      </w:r>
      <w:r>
        <w:rPr>
          <w:i w:val="0"/>
          <w:iCs w:val="0"/>
          <w:sz w:val="28"/>
          <w:szCs w:val="28"/>
          <w:highlight w:val="none"/>
        </w:rPr>
        <w:t xml:space="preserve">дпринимательства Новосибирской области Гончарова Андрея Александровича (в сопроводительном письме можно указать перечень направляемых документов, а также пояснения по применению налоговой льготы в свободной форме). </w:t>
      </w:r>
      <w:r>
        <w:rPr>
          <w:sz w:val="28"/>
          <w:szCs w:val="28"/>
        </w:rPr>
        <w:t xml:space="preserve">Сопроводительное письмо подписывается руководителем организации и заверяется печатью организации (при наличии).</w:t>
      </w:r>
      <w:r/>
      <w:r>
        <w:rPr>
          <w:i w:val="0"/>
          <w:iCs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7. СРОК ПРЕДОСТАВЛЕНИЯ ДОКУМЕНТОВ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Пакет документов должен быть направлен в </w:t>
      </w:r>
      <w:r>
        <w:rPr>
          <w:b/>
          <w:bCs/>
          <w:i w:val="0"/>
          <w:iCs w:val="0"/>
          <w:sz w:val="28"/>
          <w:szCs w:val="28"/>
          <w:highlight w:val="none"/>
        </w:rPr>
        <w:t xml:space="preserve">министерство промышленности, торговли и развития предпринимательства Новосибирской области</w:t>
      </w:r>
      <w:r>
        <w:rPr>
          <w:i w:val="0"/>
          <w:iCs w:val="0"/>
          <w:sz w:val="28"/>
          <w:szCs w:val="28"/>
          <w:highlight w:val="none"/>
        </w:rPr>
        <w:t xml:space="preserve"> не позднее </w:t>
      </w:r>
      <w:r>
        <w:rPr>
          <w:b/>
          <w:bCs/>
          <w:i w:val="0"/>
          <w:iCs w:val="0"/>
          <w:color w:val="7030a0"/>
          <w:sz w:val="28"/>
          <w:szCs w:val="28"/>
          <w:highlight w:val="none"/>
          <w:u w:val="single"/>
        </w:rPr>
        <w:t xml:space="preserve">12 апреля</w:t>
      </w:r>
      <w:r>
        <w:rPr>
          <w:i w:val="0"/>
          <w:iCs w:val="0"/>
          <w:sz w:val="28"/>
          <w:szCs w:val="28"/>
          <w:highlight w:val="none"/>
        </w:rPr>
        <w:t xml:space="preserve"> года, следующего за отчетным годом.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left="0"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left="0"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</w:r>
      <w:r>
        <w:rPr>
          <w:i w:val="0"/>
          <w:iCs w:val="0"/>
          <w:sz w:val="28"/>
          <w:szCs w:val="28"/>
          <w:highlight w:val="none"/>
        </w:rPr>
        <w:t xml:space="preserve">8. ПАКЕТ ДОКУМЕНТОВ 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left="0"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Пакет документов, подтверждающий выполнение условий применения налоговой льготы по налогу на имущество организации: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left="0" w:firstLine="0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ab/>
        <w:t xml:space="preserve">1) </w:t>
      </w:r>
      <w:r>
        <w:rPr>
          <w:i/>
          <w:iCs/>
          <w:color w:val="7030a0"/>
          <w:sz w:val="28"/>
          <w:szCs w:val="28"/>
          <w:highlight w:val="none"/>
        </w:rPr>
        <w:t xml:space="preserve">отчет о финансовых результатах предприятия</w:t>
      </w:r>
      <w:r>
        <w:rPr>
          <w:i w:val="0"/>
          <w:iCs w:val="0"/>
          <w:sz w:val="28"/>
          <w:szCs w:val="28"/>
          <w:highlight w:val="none"/>
        </w:rPr>
        <w:t xml:space="preserve"> за отчетный год </w:t>
      </w:r>
      <w:r>
        <w:rPr>
          <w:i w:val="0"/>
          <w:iCs w:val="0"/>
          <w:sz w:val="28"/>
          <w:szCs w:val="28"/>
          <w:highlight w:val="none"/>
        </w:rPr>
        <w:t xml:space="preserve">(форма </w:t>
      </w:r>
      <w:r>
        <w:rPr>
          <w:i w:val="0"/>
          <w:iCs w:val="0"/>
          <w:sz w:val="28"/>
          <w:szCs w:val="28"/>
          <w:highlight w:val="none"/>
        </w:rPr>
        <w:t xml:space="preserve">по ОКУД 0710002</w:t>
      </w:r>
      <w:r>
        <w:rPr>
          <w:i w:val="0"/>
          <w:iCs w:val="0"/>
          <w:sz w:val="28"/>
          <w:szCs w:val="28"/>
          <w:highlight w:val="none"/>
        </w:rPr>
        <w:t xml:space="preserve"> с отраженными строками 2110, 2120, 2200 с двумя колонками, отражающими показатели в отчетном году и предыдущем году) – заверенный подписью/печатью руководителя предприятия;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left="0" w:firstLine="0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ab/>
        <w:t xml:space="preserve">2) </w:t>
      </w:r>
      <w:r>
        <w:rPr>
          <w:i/>
          <w:iCs/>
          <w:color w:val="7030a0"/>
          <w:sz w:val="28"/>
          <w:szCs w:val="28"/>
          <w:highlight w:val="none"/>
        </w:rPr>
        <w:t xml:space="preserve">налоговая декларация по налогу на имущество организации </w:t>
      </w:r>
      <w:r>
        <w:rPr>
          <w:i w:val="0"/>
          <w:iCs w:val="0"/>
          <w:sz w:val="28"/>
          <w:szCs w:val="28"/>
          <w:highlight w:val="none"/>
        </w:rPr>
        <w:t xml:space="preserve">за отчетный год</w:t>
      </w:r>
      <w:r>
        <w:rPr>
          <w:i w:val="0"/>
          <w:iCs w:val="0"/>
          <w:sz w:val="28"/>
          <w:szCs w:val="28"/>
          <w:highlight w:val="none"/>
        </w:rPr>
        <w:t xml:space="preserve"> (с отраженной </w:t>
      </w:r>
      <w:r>
        <w:rPr>
          <w:i w:val="0"/>
          <w:iCs w:val="0"/>
          <w:sz w:val="28"/>
          <w:szCs w:val="28"/>
          <w:highlight w:val="none"/>
          <w:u w:val="single"/>
        </w:rPr>
        <w:t xml:space="preserve">суммой налоговой льготы</w:t>
      </w:r>
      <w:r>
        <w:rPr>
          <w:i w:val="0"/>
          <w:iCs w:val="0"/>
          <w:sz w:val="28"/>
          <w:szCs w:val="28"/>
          <w:highlight w:val="none"/>
        </w:rPr>
        <w:t xml:space="preserve">, которая рассчитывается умножением ставки нал</w:t>
      </w:r>
      <w:r>
        <w:rPr>
          <w:i w:val="0"/>
          <w:iCs w:val="0"/>
          <w:sz w:val="28"/>
          <w:szCs w:val="28"/>
          <w:highlight w:val="none"/>
        </w:rPr>
        <w:t xml:space="preserve">ога на сумму прироста налогооблагаемой базы в отчетном году по отношению к налогооблагаемой базе, указанной в налоговой декларации по налогу на имущество организации за год, предшествующий отчетному) - с подтверждением налогового органа о приеме налоговой декларации;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left="0" w:firstLine="0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ab/>
      </w:r>
      <w:r>
        <w:rPr>
          <w:i w:val="0"/>
          <w:iCs w:val="0"/>
          <w:sz w:val="28"/>
          <w:szCs w:val="28"/>
          <w:highlight w:val="none"/>
        </w:rPr>
        <w:t xml:space="preserve">3) </w:t>
      </w:r>
      <w:r>
        <w:rPr>
          <w:i/>
          <w:iCs/>
          <w:color w:val="7030a0"/>
          <w:sz w:val="28"/>
          <w:szCs w:val="28"/>
          <w:highlight w:val="none"/>
        </w:rPr>
        <w:t xml:space="preserve">налоговая декларация по налогу на имущество организации </w:t>
      </w:r>
      <w:r>
        <w:rPr>
          <w:i w:val="0"/>
          <w:iCs w:val="0"/>
          <w:sz w:val="28"/>
          <w:szCs w:val="28"/>
          <w:highlight w:val="none"/>
        </w:rPr>
        <w:t xml:space="preserve">за год, предшествующий отчетному году, </w:t>
      </w:r>
      <w:r>
        <w:rPr>
          <w:i w:val="0"/>
          <w:iCs w:val="0"/>
          <w:sz w:val="28"/>
          <w:szCs w:val="28"/>
          <w:highlight w:val="none"/>
        </w:rPr>
        <w:t xml:space="preserve">с подтверждением налогового органа о приеме налоговой декларации;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4) </w:t>
      </w:r>
      <w:r>
        <w:rPr>
          <w:i/>
          <w:iCs/>
          <w:color w:val="7030a0"/>
          <w:sz w:val="28"/>
          <w:szCs w:val="28"/>
          <w:highlight w:val="none"/>
        </w:rPr>
        <w:t xml:space="preserve">справка о наличии</w:t>
      </w:r>
      <w:r>
        <w:rPr>
          <w:i w:val="0"/>
          <w:iCs w:val="0"/>
          <w:color w:val="7030a0"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у предприятия </w:t>
      </w:r>
      <w:r>
        <w:rPr>
          <w:i/>
          <w:iCs/>
          <w:color w:val="7030a0"/>
          <w:sz w:val="28"/>
          <w:szCs w:val="28"/>
          <w:highlight w:val="none"/>
        </w:rPr>
        <w:t xml:space="preserve">на дату формирования справки </w:t>
      </w:r>
      <w:r>
        <w:rPr>
          <w:i/>
          <w:iCs/>
          <w:color w:val="7030a0"/>
          <w:sz w:val="28"/>
          <w:szCs w:val="28"/>
          <w:highlight w:val="none"/>
        </w:rPr>
        <w:t xml:space="preserve">положительного, отрицательного или нулевого сальдо единого налогового счета</w:t>
      </w:r>
      <w:r>
        <w:rPr>
          <w:i/>
          <w:iCs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налогоплательщика, плательщика сбора, плательщика страховых взносов или налогового агента (</w:t>
      </w:r>
      <w:r>
        <w:rPr>
          <w:b/>
          <w:bCs/>
          <w:i w:val="0"/>
          <w:iCs w:val="0"/>
          <w:color w:val="7030a0"/>
          <w:sz w:val="28"/>
          <w:szCs w:val="28"/>
          <w:highlight w:val="none"/>
          <w:u w:val="single"/>
        </w:rPr>
        <w:t xml:space="preserve">форма КНД 1160082</w:t>
      </w:r>
      <w:r>
        <w:rPr>
          <w:i w:val="0"/>
          <w:iCs w:val="0"/>
          <w:sz w:val="28"/>
          <w:szCs w:val="28"/>
          <w:highlight w:val="none"/>
        </w:rPr>
        <w:t xml:space="preserve">) – дата, на которую сформирована справка, должна быть </w:t>
      </w:r>
      <w:r>
        <w:rPr>
          <w:i w:val="0"/>
          <w:iCs w:val="0"/>
          <w:color w:val="c00000"/>
          <w:sz w:val="28"/>
          <w:szCs w:val="28"/>
          <w:highlight w:val="none"/>
        </w:rPr>
        <w:t xml:space="preserve">ПОСЛЕ</w:t>
      </w:r>
      <w:r>
        <w:rPr>
          <w:i w:val="0"/>
          <w:iCs w:val="0"/>
          <w:sz w:val="28"/>
          <w:szCs w:val="28"/>
          <w:highlight w:val="none"/>
        </w:rPr>
        <w:t xml:space="preserve"> окончания отчетного года. </w:t>
      </w:r>
      <w:r>
        <w:rPr>
          <w:i w:val="0"/>
          <w:iCs w:val="0"/>
          <w:sz w:val="28"/>
          <w:szCs w:val="28"/>
          <w:highlight w:val="none"/>
        </w:rPr>
        <w:t xml:space="preserve">Справка должна быть заверена электронной подписью налогового органа (возможно представление копии справки, заверенной подписью/печатью руководителя предприятия)</w:t>
      </w:r>
      <w:r>
        <w:rPr>
          <w:i w:val="0"/>
          <w:iCs w:val="0"/>
          <w:sz w:val="28"/>
          <w:szCs w:val="28"/>
          <w:highlight w:val="none"/>
        </w:rPr>
      </w:r>
      <w:r>
        <w:rPr>
          <w:i w:val="0"/>
          <w:iCs w:val="0"/>
          <w:sz w:val="28"/>
          <w:szCs w:val="28"/>
          <w:highlight w:val="none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color w:val="auto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5) </w:t>
      </w:r>
      <w:r>
        <w:rPr>
          <w:bCs w:val="0"/>
          <w:i w:val="0"/>
          <w:color w:val="auto"/>
          <w:sz w:val="28"/>
          <w:szCs w:val="28"/>
          <w:highlight w:val="none"/>
        </w:rPr>
      </w:r>
      <w:r>
        <w:rPr>
          <w:i/>
          <w:iCs/>
          <w:color w:val="7030a0"/>
          <w:sz w:val="28"/>
          <w:szCs w:val="28"/>
          <w:highlight w:val="none"/>
        </w:rPr>
        <w:t xml:space="preserve">справка о промышленном предприятии</w:t>
      </w:r>
      <w:r>
        <w:rPr>
          <w:i w:val="0"/>
          <w:iCs w:val="0"/>
          <w:sz w:val="28"/>
          <w:szCs w:val="28"/>
          <w:highlight w:val="none"/>
        </w:rPr>
        <w:t xml:space="preserve">, </w:t>
      </w:r>
      <w:r>
        <w:rPr>
          <w:i w:val="0"/>
          <w:iCs w:val="0"/>
          <w:sz w:val="28"/>
          <w:szCs w:val="28"/>
          <w:highlight w:val="none"/>
        </w:rPr>
        <w:t xml:space="preserve">содержащая </w:t>
      </w:r>
      <w:r>
        <w:rPr>
          <w:b/>
          <w:bCs/>
          <w:i/>
          <w:iCs/>
          <w:color w:val="7030a0"/>
          <w:sz w:val="28"/>
          <w:szCs w:val="28"/>
          <w:highlight w:val="none"/>
          <w:u w:val="single"/>
        </w:rPr>
        <w:t xml:space="preserve">в свободной форме</w:t>
      </w:r>
      <w:r>
        <w:rPr>
          <w:i w:val="0"/>
          <w:iCs w:val="0"/>
          <w:sz w:val="28"/>
          <w:szCs w:val="28"/>
          <w:highlight w:val="none"/>
        </w:rPr>
        <w:t xml:space="preserve">: </w:t>
      </w:r>
      <w:r>
        <w:rPr>
          <w:i w:val="0"/>
          <w:iCs w:val="0"/>
          <w:sz w:val="28"/>
          <w:szCs w:val="28"/>
          <w:highlight w:val="none"/>
        </w:rPr>
        <w:t xml:space="preserve">наименование организации, ИНН, основной вид экономической деятельности в соответствии с ОКВЭД, почтовый адрес, ФИО и телефоны руководителя и главного бухгалтера предприятия. Справка должна быть заверена подписью/печатью руководителя предприятия. </w:t>
      </w:r>
      <w:r/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color w:val="auto"/>
          <w:sz w:val="28"/>
          <w:szCs w:val="28"/>
          <w:highlight w:val="none"/>
        </w:rPr>
      </w:r>
    </w:p>
    <w:p>
      <w:pPr>
        <w:ind w:firstLine="708"/>
        <w:jc w:val="both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b w:val="0"/>
          <w:bCs w:val="0"/>
          <w:i w:val="0"/>
          <w:color w:val="c00000"/>
          <w:sz w:val="44"/>
          <w:szCs w:val="44"/>
          <w:highlight w:val="none"/>
          <w:u w:val="single"/>
        </w:rPr>
      </w:pPr>
      <w:r>
        <w:rPr>
          <w:b w:val="0"/>
          <w:bCs w:val="0"/>
          <w:i w:val="0"/>
          <w:iCs w:val="0"/>
          <w:color w:val="7030a0"/>
          <w:sz w:val="44"/>
          <w:szCs w:val="44"/>
          <w:highlight w:val="none"/>
          <w:u w:val="single"/>
        </w:rPr>
        <w:t xml:space="preserve">ДЛЯ ИНФОРМАЦИИ:</w:t>
      </w:r>
      <w:r>
        <w:rPr>
          <w:b w:val="0"/>
          <w:bCs w:val="0"/>
          <w:i w:val="0"/>
          <w:color w:val="c00000"/>
          <w:sz w:val="44"/>
          <w:szCs w:val="44"/>
          <w:highlight w:val="none"/>
          <w:u w:val="single"/>
        </w:rPr>
      </w:r>
      <w:r>
        <w:rPr>
          <w:b w:val="0"/>
          <w:bCs w:val="0"/>
          <w:i w:val="0"/>
          <w:color w:val="c00000"/>
          <w:sz w:val="44"/>
          <w:szCs w:val="44"/>
          <w:highlight w:val="none"/>
          <w:u w:val="single"/>
        </w:rPr>
      </w:r>
    </w:p>
    <w:p>
      <w:pPr>
        <w:ind w:firstLine="708"/>
        <w:jc w:val="both"/>
        <w:rPr>
          <w:b w:val="0"/>
          <w:bCs w:val="0"/>
          <w:i w:val="0"/>
          <w:color w:val="auto"/>
          <w:sz w:val="28"/>
          <w:szCs w:val="28"/>
          <w:highlight w:val="none"/>
        </w:rPr>
      </w:pPr>
      <w:r>
        <w:rPr>
          <w:i w:val="0"/>
          <w:iCs w:val="0"/>
          <w:color w:val="auto"/>
          <w:sz w:val="28"/>
          <w:szCs w:val="28"/>
          <w:highlight w:val="none"/>
        </w:rPr>
        <w:t xml:space="preserve">Информация </w:t>
      </w:r>
      <w:r>
        <w:rPr>
          <w:b/>
          <w:bCs/>
          <w:i w:val="0"/>
          <w:iCs w:val="0"/>
          <w:color w:val="auto"/>
          <w:sz w:val="28"/>
          <w:szCs w:val="28"/>
          <w:highlight w:val="none"/>
          <w:u w:val="single"/>
        </w:rPr>
        <w:t xml:space="preserve">М</w:t>
      </w:r>
      <w:r>
        <w:rPr>
          <w:b/>
          <w:bCs/>
          <w:i w:val="0"/>
          <w:iCs w:val="0"/>
          <w:color w:val="auto"/>
          <w:sz w:val="28"/>
          <w:szCs w:val="28"/>
          <w:highlight w:val="none"/>
          <w:u w:val="single"/>
        </w:rPr>
        <w:t xml:space="preserve">инпромторга</w:t>
      </w:r>
      <w:r>
        <w:rPr>
          <w:b/>
          <w:bCs/>
          <w:i w:val="0"/>
          <w:iCs w:val="0"/>
          <w:color w:val="auto"/>
          <w:sz w:val="28"/>
          <w:szCs w:val="28"/>
          <w:highlight w:val="none"/>
        </w:rPr>
        <w:t xml:space="preserve"> НСО</w:t>
      </w:r>
      <w:r>
        <w:rPr>
          <w:i w:val="0"/>
          <w:iCs w:val="0"/>
          <w:color w:val="auto"/>
          <w:sz w:val="28"/>
          <w:szCs w:val="28"/>
          <w:highlight w:val="none"/>
        </w:rPr>
        <w:t xml:space="preserve"> о предприятиях, обеспечивших </w:t>
      </w:r>
      <w:r>
        <w:rPr>
          <w:b/>
          <w:bCs/>
          <w:i w:val="0"/>
          <w:iCs w:val="0"/>
          <w:color w:val="auto"/>
          <w:sz w:val="28"/>
          <w:szCs w:val="28"/>
          <w:highlight w:val="none"/>
        </w:rPr>
        <w:t xml:space="preserve">выполнение</w:t>
      </w:r>
      <w:r>
        <w:rPr>
          <w:b/>
          <w:bCs/>
          <w:i w:val="0"/>
          <w:iCs w:val="0"/>
          <w:color w:val="auto"/>
          <w:sz w:val="28"/>
          <w:szCs w:val="28"/>
          <w:highlight w:val="none"/>
        </w:rPr>
        <w:t xml:space="preserve"> </w:t>
      </w:r>
      <w:r>
        <w:rPr>
          <w:b/>
          <w:bCs/>
          <w:i w:val="0"/>
          <w:iCs w:val="0"/>
          <w:color w:val="auto"/>
          <w:sz w:val="28"/>
          <w:szCs w:val="28"/>
          <w:highlight w:val="none"/>
        </w:rPr>
        <w:t xml:space="preserve">условий применения налоговых льгот</w:t>
      </w:r>
      <w:r>
        <w:rPr>
          <w:i w:val="0"/>
          <w:iCs w:val="0"/>
          <w:color w:val="auto"/>
          <w:sz w:val="28"/>
          <w:szCs w:val="28"/>
          <w:highlight w:val="none"/>
        </w:rPr>
        <w:t xml:space="preserve">, в соответствии с п.5 статьи 7.1.2 </w:t>
      </w:r>
      <w:r>
        <w:rPr>
          <w:color w:val="auto"/>
          <w:sz w:val="28"/>
          <w:szCs w:val="28"/>
        </w:rPr>
        <w:t xml:space="preserve">Закона Новосибирской области от 16.10.2003 №142-ОЗ «О налогах и особенностях налогообложения отдельных категорий налогоплательщиков в Новосибирской области»</w:t>
      </w:r>
      <w:r>
        <w:rPr>
          <w:i w:val="0"/>
          <w:iCs w:val="0"/>
          <w:color w:val="auto"/>
          <w:sz w:val="28"/>
          <w:szCs w:val="28"/>
          <w:highlight w:val="none"/>
        </w:rPr>
        <w:t xml:space="preserve"> направляется официальным письмом в </w:t>
      </w:r>
      <w:r>
        <w:rPr>
          <w:b/>
          <w:bCs/>
          <w:i w:val="0"/>
          <w:iCs w:val="0"/>
          <w:color w:val="auto"/>
          <w:sz w:val="28"/>
          <w:szCs w:val="28"/>
          <w:highlight w:val="none"/>
        </w:rPr>
        <w:t xml:space="preserve">Управление Федеральной налоговой службы</w:t>
      </w:r>
      <w:r>
        <w:rPr>
          <w:b/>
          <w:bCs/>
          <w:i w:val="0"/>
          <w:iCs w:val="0"/>
          <w:color w:val="auto"/>
          <w:sz w:val="28"/>
          <w:szCs w:val="28"/>
          <w:highlight w:val="none"/>
        </w:rPr>
        <w:t xml:space="preserve"> по Новосибирской области</w:t>
      </w:r>
      <w:r>
        <w:rPr>
          <w:b w:val="0"/>
          <w:bCs w:val="0"/>
          <w:i w:val="0"/>
          <w:iCs w:val="0"/>
          <w:color w:val="auto"/>
          <w:sz w:val="28"/>
          <w:szCs w:val="28"/>
          <w:highlight w:val="none"/>
        </w:rPr>
        <w:t xml:space="preserve"> по окончании каждого отчетного периода.</w:t>
      </w:r>
      <w:r>
        <w:rPr>
          <w:b w:val="0"/>
          <w:bCs w:val="0"/>
          <w:i w:val="0"/>
          <w:color w:val="auto"/>
          <w:sz w:val="28"/>
          <w:szCs w:val="28"/>
          <w:highlight w:val="none"/>
        </w:rPr>
      </w:r>
      <w:r>
        <w:rPr>
          <w:b w:val="0"/>
          <w:bCs w:val="0"/>
          <w:i w:val="0"/>
          <w:color w:val="auto"/>
          <w:sz w:val="28"/>
          <w:szCs w:val="28"/>
          <w:highlight w:val="none"/>
        </w:rPr>
      </w:r>
    </w:p>
    <w:p>
      <w:pPr>
        <w:ind w:firstLine="708"/>
        <w:jc w:val="both"/>
        <w:rPr>
          <w:b w:val="0"/>
          <w:bCs/>
          <w:i/>
          <w:sz w:val="28"/>
          <w:szCs w:val="28"/>
          <w:highlight w:val="none"/>
        </w:rPr>
      </w:pPr>
      <w:r>
        <w:rPr>
          <w:b w:val="0"/>
          <w:bCs w:val="0"/>
          <w:i/>
          <w:iCs/>
          <w:sz w:val="28"/>
          <w:szCs w:val="28"/>
          <w:highlight w:val="none"/>
        </w:rPr>
        <w:t xml:space="preserve">При необходимости, копию письма Минпромторга НСО в УФНС по НСО предприятия, обеспечившие выполнение условий применения налоговых льгот, могут получить в Минпромторге НСО в рабочем порядке.</w:t>
      </w:r>
      <w:r>
        <w:rPr>
          <w:b w:val="0"/>
          <w:bCs/>
          <w:i/>
          <w:sz w:val="28"/>
          <w:szCs w:val="28"/>
          <w:highlight w:val="none"/>
        </w:rPr>
      </w:r>
      <w:r>
        <w:rPr>
          <w:b w:val="0"/>
          <w:bCs/>
          <w:i/>
          <w:sz w:val="28"/>
          <w:szCs w:val="28"/>
          <w:highlight w:val="none"/>
        </w:rPr>
      </w:r>
    </w:p>
    <w:p>
      <w:pPr>
        <w:ind w:firstLine="708"/>
        <w:jc w:val="both"/>
        <w:rPr>
          <w:b/>
          <w:bCs w:val="0"/>
          <w:i w:val="0"/>
          <w:sz w:val="28"/>
          <w:szCs w:val="28"/>
          <w:highlight w:val="none"/>
        </w:rPr>
      </w:pPr>
      <w:r>
        <w:rPr>
          <w:b/>
          <w:bCs/>
          <w:i w:val="0"/>
          <w:iCs w:val="0"/>
          <w:sz w:val="28"/>
          <w:szCs w:val="28"/>
          <w:highlight w:val="none"/>
        </w:rPr>
        <w:t xml:space="preserve">При наличии в представленном предприятием пакете документов сведений, указывающих на НЕВЫПОЛНЕНИЕ предприятием условий применения налоговых льгот, Минпромторг НСО направляет официальный ответ в адрес руководителя данного предприятия.</w:t>
      </w:r>
      <w:r>
        <w:rPr>
          <w:b/>
          <w:bCs w:val="0"/>
          <w:i w:val="0"/>
          <w:sz w:val="28"/>
          <w:szCs w:val="28"/>
          <w:highlight w:val="none"/>
        </w:rPr>
      </w:r>
      <w:r>
        <w:rPr>
          <w:b/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b/>
          <w:bCs w:val="0"/>
          <w:i w:val="0"/>
          <w:sz w:val="28"/>
          <w:szCs w:val="28"/>
          <w:highlight w:val="none"/>
        </w:rPr>
      </w:pPr>
      <w:r>
        <w:rPr>
          <w:b/>
          <w:bCs w:val="0"/>
          <w:i w:val="0"/>
          <w:sz w:val="28"/>
          <w:szCs w:val="28"/>
          <w:highlight w:val="none"/>
        </w:rPr>
      </w:r>
      <w:r>
        <w:rPr>
          <w:b/>
          <w:bCs w:val="0"/>
          <w:i w:val="0"/>
          <w:sz w:val="28"/>
          <w:szCs w:val="28"/>
          <w:highlight w:val="none"/>
        </w:rPr>
      </w:r>
      <w:r>
        <w:rPr>
          <w:b/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rPr>
          <w:b/>
          <w:bCs/>
          <w:i/>
          <w:color w:val="595959" w:themeColor="text1" w:themeTint="A6"/>
          <w:sz w:val="22"/>
          <w:szCs w:val="22"/>
          <w:highlight w:val="lightGray"/>
        </w:rPr>
      </w:pPr>
      <w:r>
        <w:rPr>
          <w:b/>
          <w:bCs/>
          <w:i/>
          <w:iCs/>
          <w:color w:val="595959" w:themeColor="text1" w:themeTint="A6"/>
          <w:sz w:val="22"/>
          <w:szCs w:val="22"/>
          <w:highlight w:val="lightGray"/>
        </w:rPr>
        <w:t xml:space="preserve">Данная памятка разраб</w:t>
      </w:r>
      <w:r>
        <w:rPr>
          <w:b/>
          <w:bCs/>
          <w:i/>
          <w:iCs/>
          <w:color w:val="595959" w:themeColor="text1" w:themeTint="A6"/>
          <w:sz w:val="22"/>
          <w:szCs w:val="22"/>
          <w:highlight w:val="lightGray"/>
        </w:rPr>
        <w:t xml:space="preserve">отана </w:t>
      </w:r>
      <w:r>
        <w:rPr>
          <w:b/>
          <w:bCs/>
          <w:i/>
          <w:iCs/>
          <w:color w:val="595959" w:themeColor="text1" w:themeTint="A6"/>
          <w:sz w:val="22"/>
          <w:szCs w:val="22"/>
          <w:highlight w:val="lightGray"/>
        </w:rPr>
        <w:t xml:space="preserve">на основе </w:t>
      </w:r>
      <w:r>
        <w:rPr>
          <w:b/>
          <w:bCs/>
          <w:i/>
          <w:iCs/>
          <w:color w:val="595959" w:themeColor="text1" w:themeTint="A6"/>
          <w:sz w:val="22"/>
          <w:szCs w:val="22"/>
          <w:highlight w:val="lightGray"/>
        </w:rPr>
        <w:t xml:space="preserve">наиб</w:t>
      </w:r>
      <w:r>
        <w:rPr>
          <w:b/>
          <w:bCs/>
          <w:i/>
          <w:iCs/>
          <w:color w:val="595959" w:themeColor="text1" w:themeTint="A6"/>
          <w:sz w:val="22"/>
          <w:szCs w:val="22"/>
          <w:highlight w:val="lightGray"/>
        </w:rPr>
        <w:t xml:space="preserve">олее часто возникающих вопросов и неточностях при предоставлении пакета документов на применение налоговых льгот в соответствии со ст. 7.1 </w:t>
      </w:r>
      <w:r>
        <w:rPr>
          <w:b/>
          <w:bCs/>
          <w:i/>
          <w:iCs/>
          <w:color w:val="595959" w:themeColor="text1" w:themeTint="A6"/>
          <w:sz w:val="22"/>
          <w:szCs w:val="22"/>
          <w:highlight w:val="lightGray"/>
        </w:rPr>
        <w:t xml:space="preserve">Закона Новосибирской области от 16.10.2003 №142-ОЗ «О налогах и особенностях налогообложения отдельных категорий налогоплательщиков в Новосибирской области»</w:t>
      </w:r>
      <w:r>
        <w:rPr>
          <w:b/>
          <w:bCs/>
          <w:i/>
          <w:color w:val="595959" w:themeColor="text1" w:themeTint="A6"/>
          <w:sz w:val="22"/>
          <w:szCs w:val="22"/>
          <w:highlight w:val="lightGray"/>
        </w:rPr>
      </w:r>
      <w:r>
        <w:rPr>
          <w:b/>
          <w:bCs/>
          <w:i/>
          <w:color w:val="595959" w:themeColor="text1" w:themeTint="A6"/>
          <w:sz w:val="22"/>
          <w:szCs w:val="22"/>
          <w:highlight w:val="lightGray"/>
        </w:rPr>
      </w:r>
    </w:p>
    <w:p>
      <w:pPr>
        <w:ind w:firstLine="708"/>
        <w:jc w:val="both"/>
        <w:rPr>
          <w:b/>
          <w:bCs/>
          <w:i/>
          <w:color w:val="595959" w:themeColor="text1" w:themeTint="A6"/>
          <w:sz w:val="22"/>
          <w:szCs w:val="22"/>
          <w:highlight w:val="lightGray"/>
        </w:rPr>
      </w:pPr>
      <w:r>
        <w:rPr>
          <w:b/>
          <w:bCs/>
          <w:i/>
          <w:color w:val="595959" w:themeColor="text1" w:themeTint="A6"/>
          <w:sz w:val="22"/>
          <w:szCs w:val="22"/>
          <w:highlight w:val="lightGray"/>
        </w:rPr>
      </w:r>
      <w:r>
        <w:rPr>
          <w:b/>
          <w:bCs/>
          <w:i/>
          <w:color w:val="595959" w:themeColor="text1" w:themeTint="A6"/>
          <w:sz w:val="22"/>
          <w:szCs w:val="22"/>
          <w:highlight w:val="lightGray"/>
        </w:rPr>
      </w:r>
      <w:r>
        <w:rPr>
          <w:b/>
          <w:bCs/>
          <w:i/>
          <w:color w:val="595959" w:themeColor="text1" w:themeTint="A6"/>
          <w:sz w:val="22"/>
          <w:szCs w:val="22"/>
          <w:highlight w:val="lightGray"/>
        </w:rPr>
      </w:r>
    </w:p>
    <w:p>
      <w:pPr>
        <w:ind w:firstLine="708"/>
        <w:jc w:val="both"/>
        <w:rPr>
          <w:b/>
          <w:bCs w:val="0"/>
          <w:i w:val="0"/>
          <w:color w:val="000000" w:themeColor="text1"/>
          <w:sz w:val="28"/>
          <w:szCs w:val="28"/>
          <w:highlight w:val="lightGray"/>
        </w:rPr>
      </w:pPr>
      <w:r>
        <w:rPr>
          <w:b/>
          <w:bCs/>
          <w:i/>
          <w:iCs/>
          <w:color w:val="595959" w:themeColor="text1" w:themeTint="A6"/>
          <w:sz w:val="22"/>
          <w:szCs w:val="22"/>
          <w:highlight w:val="lightGray"/>
        </w:rPr>
        <w:t xml:space="preserve">При возникновении дополнительных вопросов можно обратиться в рабочем порядке </w:t>
        <w:br/>
        <w:t xml:space="preserve">в Минпромторг НСО. Контрактное лицо: Гребенникова Елена Борисовна, 238 61 71 </w:t>
      </w:r>
      <w:hyperlink r:id="rId13" w:tooltip="http://geb@nso.ru" w:history="1">
        <w:r>
          <w:rPr>
            <w:rStyle w:val="880"/>
            <w:b/>
            <w:bCs/>
            <w:i w:val="0"/>
            <w:iCs w:val="0"/>
            <w:color w:val="7f7f7f" w:themeColor="text1" w:themeTint="80"/>
            <w:sz w:val="28"/>
            <w:szCs w:val="28"/>
            <w:highlight w:val="lightGray"/>
          </w:rPr>
          <w:t xml:space="preserve">geb@nso.ru</w:t>
        </w:r>
      </w:hyperlink>
      <w:r>
        <w:rPr>
          <w:b/>
          <w:bCs/>
          <w:i w:val="0"/>
          <w:iCs w:val="0"/>
          <w:color w:val="000000" w:themeColor="text1"/>
          <w:sz w:val="28"/>
          <w:szCs w:val="28"/>
          <w:highlight w:val="lightGray"/>
        </w:rPr>
        <w:t xml:space="preserve"> </w:t>
      </w:r>
      <w:r>
        <w:rPr>
          <w:b/>
          <w:bCs w:val="0"/>
          <w:i w:val="0"/>
          <w:color w:val="000000" w:themeColor="text1"/>
          <w:sz w:val="28"/>
          <w:szCs w:val="28"/>
          <w:highlight w:val="lightGray"/>
        </w:rPr>
      </w:r>
      <w:r>
        <w:rPr>
          <w:b/>
          <w:bCs w:val="0"/>
          <w:i w:val="0"/>
          <w:color w:val="000000" w:themeColor="text1"/>
          <w:sz w:val="28"/>
          <w:szCs w:val="28"/>
          <w:highlight w:val="lightGray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993" w:right="680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881"/>
      </w:pPr>
      <w:r>
        <w:rPr>
          <w:rStyle w:val="883"/>
        </w:rPr>
        <w:footnoteRef/>
      </w:r>
      <w:r>
        <w:t xml:space="preserve"> министерство промышленности, торговли и развития предпринимательства Новосибирской области</w:t>
      </w:r>
      <w:r/>
    </w:p>
  </w:footnote>
  <w:footnote w:id="3">
    <w:p>
      <w:pPr>
        <w:pStyle w:val="881"/>
      </w:pPr>
      <w:r>
        <w:rPr>
          <w:rStyle w:val="883"/>
        </w:rPr>
        <w:footnoteRef/>
      </w:r>
      <w:r>
        <w:t xml:space="preserve"> министерство промышленности, торговли и развития предпринимательства Новосибирской области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rPr>
        <w:rStyle w:val="909"/>
      </w:rPr>
      <w:framePr w:wrap="around" w:vAnchor="text" w:hAnchor="margin" w:xAlign="center" w:y="1"/>
    </w:pPr>
    <w:r>
      <w:rPr>
        <w:rStyle w:val="909"/>
      </w:rPr>
      <w:fldChar w:fldCharType="begin"/>
    </w:r>
    <w:r>
      <w:rPr>
        <w:rStyle w:val="909"/>
      </w:rPr>
      <w:instrText xml:space="preserve">PAGE  </w:instrText>
    </w:r>
    <w:r>
      <w:rPr>
        <w:rStyle w:val="909"/>
      </w:rPr>
      <w:fldChar w:fldCharType="separate"/>
    </w:r>
    <w:r>
      <w:rPr>
        <w:rStyle w:val="909"/>
      </w:rPr>
      <w:t xml:space="preserve">2</w:t>
    </w:r>
    <w:r>
      <w:rPr>
        <w:rStyle w:val="909"/>
      </w:rPr>
      <w:fldChar w:fldCharType="end"/>
    </w:r>
    <w:r>
      <w:rPr>
        <w:rStyle w:val="909"/>
      </w:rPr>
    </w:r>
    <w:r>
      <w:rPr>
        <w:rStyle w:val="909"/>
      </w:rPr>
    </w:r>
  </w:p>
  <w:p>
    <w:pPr>
      <w:pStyle w:val="90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rPr>
        <w:rStyle w:val="909"/>
      </w:rPr>
      <w:framePr w:wrap="around" w:vAnchor="text" w:hAnchor="margin" w:xAlign="center" w:y="1"/>
    </w:pPr>
    <w:r>
      <w:rPr>
        <w:rStyle w:val="909"/>
      </w:rPr>
      <w:fldChar w:fldCharType="begin"/>
    </w:r>
    <w:r>
      <w:rPr>
        <w:rStyle w:val="909"/>
      </w:rPr>
      <w:instrText xml:space="preserve">PAGE  </w:instrText>
    </w:r>
    <w:r>
      <w:rPr>
        <w:rStyle w:val="909"/>
      </w:rPr>
      <w:fldChar w:fldCharType="end"/>
    </w:r>
    <w:r>
      <w:rPr>
        <w:rStyle w:val="909"/>
      </w:rPr>
    </w:r>
    <w:r>
      <w:rPr>
        <w:rStyle w:val="909"/>
      </w:rPr>
    </w:r>
  </w:p>
  <w:p>
    <w:pPr>
      <w:pStyle w:val="9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95" w:hanging="360"/>
        <w:tabs>
          <w:tab w:val="num" w:pos="129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15" w:hanging="360"/>
        <w:tabs>
          <w:tab w:val="num" w:pos="201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35" w:hanging="180"/>
        <w:tabs>
          <w:tab w:val="num" w:pos="273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55" w:hanging="360"/>
        <w:tabs>
          <w:tab w:val="num" w:pos="345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75" w:hanging="360"/>
        <w:tabs>
          <w:tab w:val="num" w:pos="417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95" w:hanging="180"/>
        <w:tabs>
          <w:tab w:val="num" w:pos="489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15" w:hanging="360"/>
        <w:tabs>
          <w:tab w:val="num" w:pos="561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35" w:hanging="360"/>
        <w:tabs>
          <w:tab w:val="num" w:pos="633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55" w:hanging="180"/>
        <w:tabs>
          <w:tab w:val="num" w:pos="7055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95" w:hanging="360"/>
        <w:tabs>
          <w:tab w:val="num" w:pos="129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15" w:hanging="360"/>
        <w:tabs>
          <w:tab w:val="num" w:pos="201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35" w:hanging="180"/>
        <w:tabs>
          <w:tab w:val="num" w:pos="273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55" w:hanging="360"/>
        <w:tabs>
          <w:tab w:val="num" w:pos="345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75" w:hanging="360"/>
        <w:tabs>
          <w:tab w:val="num" w:pos="417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95" w:hanging="180"/>
        <w:tabs>
          <w:tab w:val="num" w:pos="489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15" w:hanging="360"/>
        <w:tabs>
          <w:tab w:val="num" w:pos="561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35" w:hanging="360"/>
        <w:tabs>
          <w:tab w:val="num" w:pos="633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55" w:hanging="180"/>
        <w:tabs>
          <w:tab w:val="num" w:pos="7055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33"/>
      <w:numFmt w:val="bullet"/>
      <w:isLgl w:val="false"/>
      <w:suff w:val="tab"/>
      <w:lvlText w:val="-"/>
      <w:lvlJc w:val="left"/>
      <w:pPr>
        <w:ind w:left="1295" w:hanging="360"/>
        <w:tabs>
          <w:tab w:val="num" w:pos="1295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015" w:hanging="360"/>
        <w:tabs>
          <w:tab w:val="num" w:pos="2015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35" w:hanging="360"/>
        <w:tabs>
          <w:tab w:val="num" w:pos="273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55" w:hanging="360"/>
        <w:tabs>
          <w:tab w:val="num" w:pos="345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75" w:hanging="360"/>
        <w:tabs>
          <w:tab w:val="num" w:pos="4175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95" w:hanging="360"/>
        <w:tabs>
          <w:tab w:val="num" w:pos="489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15" w:hanging="360"/>
        <w:tabs>
          <w:tab w:val="num" w:pos="561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35" w:hanging="360"/>
        <w:tabs>
          <w:tab w:val="num" w:pos="6335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55" w:hanging="360"/>
        <w:tabs>
          <w:tab w:val="num" w:pos="7055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95" w:hanging="360"/>
        <w:tabs>
          <w:tab w:val="num" w:pos="129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15" w:hanging="360"/>
        <w:tabs>
          <w:tab w:val="num" w:pos="201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35" w:hanging="180"/>
        <w:tabs>
          <w:tab w:val="num" w:pos="273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55" w:hanging="360"/>
        <w:tabs>
          <w:tab w:val="num" w:pos="345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75" w:hanging="360"/>
        <w:tabs>
          <w:tab w:val="num" w:pos="417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95" w:hanging="180"/>
        <w:tabs>
          <w:tab w:val="num" w:pos="489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15" w:hanging="360"/>
        <w:tabs>
          <w:tab w:val="num" w:pos="561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35" w:hanging="360"/>
        <w:tabs>
          <w:tab w:val="num" w:pos="633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55" w:hanging="180"/>
        <w:tabs>
          <w:tab w:val="num" w:pos="7055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>
    <w:name w:val="Heading 1"/>
    <w:basedOn w:val="898"/>
    <w:next w:val="898"/>
    <w:link w:val="7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5">
    <w:name w:val="Heading 1 Char"/>
    <w:basedOn w:val="899"/>
    <w:link w:val="724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898"/>
    <w:next w:val="898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basedOn w:val="899"/>
    <w:link w:val="726"/>
    <w:uiPriority w:val="9"/>
    <w:rPr>
      <w:rFonts w:ascii="Arial" w:hAnsi="Arial" w:eastAsia="Arial" w:cs="Arial"/>
      <w:sz w:val="34"/>
    </w:rPr>
  </w:style>
  <w:style w:type="paragraph" w:styleId="728">
    <w:name w:val="Heading 3"/>
    <w:basedOn w:val="898"/>
    <w:next w:val="898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9">
    <w:name w:val="Heading 3 Char"/>
    <w:basedOn w:val="899"/>
    <w:link w:val="728"/>
    <w:uiPriority w:val="9"/>
    <w:rPr>
      <w:rFonts w:ascii="Arial" w:hAnsi="Arial" w:eastAsia="Arial" w:cs="Arial"/>
      <w:sz w:val="30"/>
      <w:szCs w:val="30"/>
    </w:rPr>
  </w:style>
  <w:style w:type="paragraph" w:styleId="730">
    <w:name w:val="Heading 4"/>
    <w:basedOn w:val="898"/>
    <w:next w:val="898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1">
    <w:name w:val="Heading 4 Char"/>
    <w:basedOn w:val="899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898"/>
    <w:next w:val="898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basedOn w:val="899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898"/>
    <w:next w:val="898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basedOn w:val="899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898"/>
    <w:next w:val="898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basedOn w:val="89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898"/>
    <w:next w:val="898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basedOn w:val="899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898"/>
    <w:next w:val="898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basedOn w:val="899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No Spacing"/>
    <w:uiPriority w:val="1"/>
    <w:qFormat/>
    <w:pPr>
      <w:spacing w:before="0" w:after="0" w:line="240" w:lineRule="auto"/>
    </w:pPr>
  </w:style>
  <w:style w:type="character" w:styleId="743">
    <w:name w:val="Title Char"/>
    <w:basedOn w:val="899"/>
    <w:link w:val="902"/>
    <w:uiPriority w:val="10"/>
    <w:rPr>
      <w:sz w:val="48"/>
      <w:szCs w:val="48"/>
    </w:rPr>
  </w:style>
  <w:style w:type="paragraph" w:styleId="744">
    <w:name w:val="Subtitle"/>
    <w:basedOn w:val="898"/>
    <w:next w:val="898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basedOn w:val="899"/>
    <w:link w:val="744"/>
    <w:uiPriority w:val="11"/>
    <w:rPr>
      <w:sz w:val="24"/>
      <w:szCs w:val="24"/>
    </w:rPr>
  </w:style>
  <w:style w:type="paragraph" w:styleId="746">
    <w:name w:val="Quote"/>
    <w:basedOn w:val="898"/>
    <w:next w:val="898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898"/>
    <w:next w:val="898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character" w:styleId="750">
    <w:name w:val="Header Char"/>
    <w:basedOn w:val="899"/>
    <w:link w:val="907"/>
    <w:uiPriority w:val="99"/>
  </w:style>
  <w:style w:type="character" w:styleId="751">
    <w:name w:val="Footer Char"/>
    <w:basedOn w:val="899"/>
    <w:link w:val="908"/>
    <w:uiPriority w:val="99"/>
  </w:style>
  <w:style w:type="paragraph" w:styleId="752">
    <w:name w:val="Caption"/>
    <w:basedOn w:val="898"/>
    <w:next w:val="8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>
    <w:name w:val="Caption Char"/>
    <w:basedOn w:val="752"/>
    <w:link w:val="908"/>
    <w:uiPriority w:val="99"/>
  </w:style>
  <w:style w:type="table" w:styleId="754">
    <w:name w:val="Table Grid"/>
    <w:basedOn w:val="9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Table Grid Light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4">
    <w:name w:val="List Table 7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5">
    <w:name w:val="List Table 7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6">
    <w:name w:val="List Table 7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7">
    <w:name w:val="List Table 7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8">
    <w:name w:val="List Table 7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9">
    <w:name w:val="Lined - Accent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Lined - Accent 2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Lined - Accent 3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Lined - Accent 4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Lined - Accent 5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Lined - Accent 6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 &amp; Lined - Accent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Bordered &amp; Lined - Accent 2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Bordered &amp; Lined - Accent 3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Bordered &amp; Lined - Accent 4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Bordered &amp; Lined - Accent 5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Bordered &amp; Lined - Accent 6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0">
    <w:name w:val="Hyperlink"/>
    <w:uiPriority w:val="99"/>
    <w:unhideWhenUsed/>
    <w:rPr>
      <w:color w:val="0000ff" w:themeColor="hyperlink"/>
      <w:u w:val="single"/>
    </w:rPr>
  </w:style>
  <w:style w:type="paragraph" w:styleId="881">
    <w:name w:val="footnote text"/>
    <w:basedOn w:val="898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>
    <w:name w:val="Footnote Text Char"/>
    <w:link w:val="881"/>
    <w:uiPriority w:val="99"/>
    <w:rPr>
      <w:sz w:val="18"/>
    </w:rPr>
  </w:style>
  <w:style w:type="character" w:styleId="883">
    <w:name w:val="footnote reference"/>
    <w:basedOn w:val="899"/>
    <w:uiPriority w:val="99"/>
    <w:unhideWhenUsed/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basedOn w:val="899"/>
    <w:uiPriority w:val="99"/>
    <w:semiHidden/>
    <w:unhideWhenUsed/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ind w:left="0" w:right="0" w:firstLine="0"/>
      <w:spacing w:after="57"/>
    </w:pPr>
  </w:style>
  <w:style w:type="paragraph" w:styleId="888">
    <w:name w:val="toc 2"/>
    <w:basedOn w:val="898"/>
    <w:next w:val="898"/>
    <w:uiPriority w:val="39"/>
    <w:unhideWhenUsed/>
    <w:pPr>
      <w:ind w:left="283" w:right="0" w:firstLine="0"/>
      <w:spacing w:after="57"/>
    </w:pPr>
  </w:style>
  <w:style w:type="paragraph" w:styleId="889">
    <w:name w:val="toc 3"/>
    <w:basedOn w:val="898"/>
    <w:next w:val="898"/>
    <w:uiPriority w:val="39"/>
    <w:unhideWhenUsed/>
    <w:pPr>
      <w:ind w:left="567" w:right="0" w:firstLine="0"/>
      <w:spacing w:after="57"/>
    </w:pPr>
  </w:style>
  <w:style w:type="paragraph" w:styleId="890">
    <w:name w:val="toc 4"/>
    <w:basedOn w:val="898"/>
    <w:next w:val="898"/>
    <w:uiPriority w:val="39"/>
    <w:unhideWhenUsed/>
    <w:pPr>
      <w:ind w:left="850" w:right="0" w:firstLine="0"/>
      <w:spacing w:after="57"/>
    </w:pPr>
  </w:style>
  <w:style w:type="paragraph" w:styleId="891">
    <w:name w:val="toc 5"/>
    <w:basedOn w:val="898"/>
    <w:next w:val="898"/>
    <w:uiPriority w:val="39"/>
    <w:unhideWhenUsed/>
    <w:pPr>
      <w:ind w:left="1134" w:right="0" w:firstLine="0"/>
      <w:spacing w:after="57"/>
    </w:pPr>
  </w:style>
  <w:style w:type="paragraph" w:styleId="892">
    <w:name w:val="toc 6"/>
    <w:basedOn w:val="898"/>
    <w:next w:val="898"/>
    <w:uiPriority w:val="39"/>
    <w:unhideWhenUsed/>
    <w:pPr>
      <w:ind w:left="1417" w:right="0" w:firstLine="0"/>
      <w:spacing w:after="57"/>
    </w:pPr>
  </w:style>
  <w:style w:type="paragraph" w:styleId="893">
    <w:name w:val="toc 7"/>
    <w:basedOn w:val="898"/>
    <w:next w:val="898"/>
    <w:uiPriority w:val="39"/>
    <w:unhideWhenUsed/>
    <w:pPr>
      <w:ind w:left="1701" w:right="0" w:firstLine="0"/>
      <w:spacing w:after="57"/>
    </w:pPr>
  </w:style>
  <w:style w:type="paragraph" w:styleId="894">
    <w:name w:val="toc 8"/>
    <w:basedOn w:val="898"/>
    <w:next w:val="898"/>
    <w:uiPriority w:val="39"/>
    <w:unhideWhenUsed/>
    <w:pPr>
      <w:ind w:left="1984" w:right="0" w:firstLine="0"/>
      <w:spacing w:after="57"/>
    </w:pPr>
  </w:style>
  <w:style w:type="paragraph" w:styleId="895">
    <w:name w:val="toc 9"/>
    <w:basedOn w:val="898"/>
    <w:next w:val="898"/>
    <w:uiPriority w:val="39"/>
    <w:unhideWhenUsed/>
    <w:pPr>
      <w:ind w:left="2268" w:right="0" w:firstLine="0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898"/>
    <w:next w:val="898"/>
    <w:uiPriority w:val="99"/>
    <w:unhideWhenUsed/>
    <w:pPr>
      <w:spacing w:after="0" w:afterAutospacing="0"/>
    </w:pPr>
  </w:style>
  <w:style w:type="paragraph" w:styleId="898" w:default="1">
    <w:name w:val="Normal"/>
    <w:qFormat/>
    <w:rPr>
      <w:sz w:val="24"/>
      <w:szCs w:val="24"/>
    </w:rPr>
  </w:style>
  <w:style w:type="character" w:styleId="899" w:default="1">
    <w:name w:val="Default Paragraph Font"/>
    <w:uiPriority w:val="1"/>
    <w:semiHidden/>
    <w:unhideWhenUsed/>
  </w:style>
  <w:style w:type="table" w:styleId="9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1" w:default="1">
    <w:name w:val="No List"/>
    <w:uiPriority w:val="99"/>
    <w:semiHidden/>
    <w:unhideWhenUsed/>
  </w:style>
  <w:style w:type="paragraph" w:styleId="902">
    <w:name w:val="Title"/>
    <w:basedOn w:val="898"/>
    <w:qFormat/>
    <w:pPr>
      <w:ind w:firstLine="935"/>
      <w:jc w:val="center"/>
    </w:pPr>
    <w:rPr>
      <w:b/>
      <w:bCs/>
      <w:sz w:val="28"/>
    </w:rPr>
  </w:style>
  <w:style w:type="paragraph" w:styleId="903">
    <w:name w:val="Body Text Indent"/>
    <w:basedOn w:val="898"/>
    <w:pPr>
      <w:ind w:firstLine="935"/>
      <w:jc w:val="both"/>
    </w:pPr>
    <w:rPr>
      <w:sz w:val="28"/>
    </w:rPr>
  </w:style>
  <w:style w:type="paragraph" w:styleId="904">
    <w:name w:val="Body Text Indent 2"/>
    <w:basedOn w:val="898"/>
    <w:pPr>
      <w:ind w:firstLine="935"/>
      <w:jc w:val="both"/>
    </w:pPr>
    <w:rPr>
      <w:i/>
      <w:iCs/>
      <w:sz w:val="28"/>
    </w:rPr>
  </w:style>
  <w:style w:type="paragraph" w:styleId="905">
    <w:name w:val="Body Text"/>
    <w:basedOn w:val="898"/>
    <w:pPr>
      <w:jc w:val="both"/>
    </w:pPr>
    <w:rPr>
      <w:sz w:val="28"/>
      <w:szCs w:val="20"/>
    </w:rPr>
  </w:style>
  <w:style w:type="paragraph" w:styleId="906">
    <w:name w:val="Body Text Indent 3"/>
    <w:basedOn w:val="898"/>
    <w:pPr>
      <w:ind w:firstLine="935"/>
      <w:jc w:val="both"/>
    </w:pPr>
    <w:rPr>
      <w:b/>
      <w:bCs/>
      <w:sz w:val="28"/>
    </w:rPr>
  </w:style>
  <w:style w:type="paragraph" w:styleId="907">
    <w:name w:val="Header"/>
    <w:basedOn w:val="898"/>
    <w:pPr>
      <w:tabs>
        <w:tab w:val="center" w:pos="4677" w:leader="none"/>
        <w:tab w:val="right" w:pos="9355" w:leader="none"/>
      </w:tabs>
    </w:pPr>
  </w:style>
  <w:style w:type="paragraph" w:styleId="908">
    <w:name w:val="Footer"/>
    <w:basedOn w:val="898"/>
    <w:pPr>
      <w:tabs>
        <w:tab w:val="center" w:pos="4677" w:leader="none"/>
        <w:tab w:val="right" w:pos="9355" w:leader="none"/>
      </w:tabs>
    </w:pPr>
  </w:style>
  <w:style w:type="character" w:styleId="909">
    <w:name w:val="page number"/>
    <w:basedOn w:val="899"/>
  </w:style>
  <w:style w:type="paragraph" w:styleId="910">
    <w:name w:val="Balloon Text"/>
    <w:basedOn w:val="898"/>
    <w:semiHidden/>
    <w:rPr>
      <w:rFonts w:ascii="Tahoma" w:hAnsi="Tahoma" w:cs="Tahoma"/>
      <w:sz w:val="16"/>
      <w:szCs w:val="16"/>
    </w:rPr>
  </w:style>
  <w:style w:type="paragraph" w:styleId="911">
    <w:name w:val="List Paragraph"/>
    <w:basedOn w:val="89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consultantplus://offline/ref=D707B7100014AA8888943EC3429312A4930690414240BC766305864501DD33F9A1324B6304C758BFDDD169B733q5QCI" TargetMode="External"/><Relationship Id="rId12" Type="http://schemas.openxmlformats.org/officeDocument/2006/relationships/hyperlink" Target="consultantplus://offline/ref=D707B7100014AA8888943EC3429312A4930690414240BC766305864501DD33F9A1324B6304C758BFDDD169B733q5QCI" TargetMode="External"/><Relationship Id="rId13" Type="http://schemas.openxmlformats.org/officeDocument/2006/relationships/hyperlink" Target="http://geb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НСО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ggh</dc:creator>
  <cp:revision>7</cp:revision>
  <dcterms:created xsi:type="dcterms:W3CDTF">2020-04-17T02:48:00Z</dcterms:created>
  <dcterms:modified xsi:type="dcterms:W3CDTF">2024-10-24T04:42:53Z</dcterms:modified>
</cp:coreProperties>
</file>