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center"/>
        <w:rPr>
          <w:color w:val="auto"/>
        </w:rPr>
      </w:pPr>
      <w:r>
        <w:rPr>
          <w:color w:val="auto"/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02920" cy="5715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029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9.60pt;height:45.0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color w:val="auto"/>
        </w:rPr>
      </w:r>
      <w:r>
        <w:rPr>
          <w:color w:val="auto"/>
        </w:rPr>
      </w:r>
    </w:p>
    <w:p>
      <w:pPr>
        <w:ind w:firstLine="0"/>
        <w:jc w:val="center"/>
        <w:widowControl/>
        <w:rPr>
          <w:bCs/>
          <w:color w:val="auto"/>
        </w:rPr>
      </w:pPr>
      <w:r>
        <w:rPr>
          <w:bCs/>
          <w:color w:val="auto"/>
        </w:rPr>
      </w:r>
      <w:r>
        <w:rPr>
          <w:bCs/>
          <w:color w:val="auto"/>
        </w:rPr>
      </w:r>
      <w:r>
        <w:rPr>
          <w:bCs/>
          <w:color w:val="auto"/>
        </w:rPr>
      </w:r>
    </w:p>
    <w:p>
      <w:pPr>
        <w:ind w:firstLine="0"/>
        <w:jc w:val="center"/>
        <w:widowControl/>
        <w:rPr>
          <w:b/>
          <w:bCs/>
          <w:color w:val="auto"/>
        </w:rPr>
      </w:pPr>
      <w:r>
        <w:rPr>
          <w:b/>
          <w:bCs/>
          <w:color w:val="auto"/>
        </w:rPr>
        <w:t xml:space="preserve">МИНИСТЕРСТВО ПРОМЫШЛЕННОСТИ, ТОРГОВЛИ И РАЗВИТИЯ ПРЕДПРИНИМАТЕЛЬСТВА НОВОСИБИРСКОЙ ОБЛАСТИ</w:t>
      </w:r>
      <w:r>
        <w:rPr>
          <w:b/>
          <w:bCs/>
          <w:color w:val="auto"/>
        </w:rPr>
      </w:r>
      <w:r>
        <w:rPr>
          <w:b/>
          <w:bCs/>
          <w:color w:val="auto"/>
        </w:rPr>
      </w:r>
    </w:p>
    <w:p>
      <w:pPr>
        <w:ind w:firstLine="0"/>
        <w:jc w:val="center"/>
        <w:widowControl/>
        <w:rPr>
          <w:b/>
          <w:bCs/>
          <w:color w:val="auto"/>
        </w:rPr>
      </w:pPr>
      <w:r>
        <w:rPr>
          <w:b/>
          <w:bCs/>
          <w:color w:val="auto"/>
        </w:rPr>
        <w:t xml:space="preserve">(Минпромторг НСО)</w:t>
      </w:r>
      <w:r>
        <w:rPr>
          <w:b/>
          <w:bCs/>
          <w:color w:val="auto"/>
        </w:rPr>
      </w:r>
      <w:r>
        <w:rPr>
          <w:b/>
          <w:bCs/>
          <w:color w:val="auto"/>
        </w:rPr>
      </w:r>
    </w:p>
    <w:p>
      <w:pPr>
        <w:ind w:firstLine="0"/>
        <w:jc w:val="center"/>
        <w:widowControl/>
        <w:rPr>
          <w:bCs/>
          <w:color w:val="auto"/>
        </w:rPr>
      </w:pPr>
      <w:r>
        <w:rPr>
          <w:bCs/>
          <w:color w:val="auto"/>
        </w:rPr>
      </w:r>
      <w:r>
        <w:rPr>
          <w:bCs/>
          <w:color w:val="auto"/>
        </w:rPr>
      </w:r>
      <w:r>
        <w:rPr>
          <w:bCs/>
          <w:color w:val="auto"/>
        </w:rPr>
      </w:r>
    </w:p>
    <w:p>
      <w:pPr>
        <w:ind w:firstLine="0"/>
        <w:jc w:val="center"/>
        <w:widowControl/>
        <w:rPr>
          <w:b/>
          <w:bCs/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 xml:space="preserve">ПРИКАЗ</w:t>
      </w:r>
      <w:r>
        <w:rPr>
          <w:b/>
          <w:bCs/>
          <w:color w:val="auto"/>
          <w:sz w:val="36"/>
          <w:szCs w:val="36"/>
        </w:rPr>
      </w:r>
      <w:r>
        <w:rPr>
          <w:b/>
          <w:bCs/>
          <w:color w:val="auto"/>
          <w:sz w:val="36"/>
          <w:szCs w:val="36"/>
        </w:rPr>
      </w:r>
    </w:p>
    <w:p>
      <w:pPr>
        <w:ind w:firstLine="0"/>
        <w:widowControl/>
        <w:rPr>
          <w:color w:val="auto"/>
          <w:highlight w:val="none"/>
          <w:u w:val="single"/>
        </w:rPr>
      </w:pPr>
      <w:r>
        <w:rPr>
          <w:color w:val="auto"/>
        </w:rPr>
        <w:t xml:space="preserve">02.07.2025                                                                                                     </w:t>
      </w:r>
      <w:r>
        <w:rPr>
          <w:color w:val="auto"/>
          <w:highlight w:val="none"/>
        </w:rPr>
        <w:t xml:space="preserve"> </w:t>
      </w:r>
      <w:r>
        <w:rPr>
          <w:color w:val="auto"/>
          <w:highlight w:val="none"/>
        </w:rPr>
        <w:t xml:space="preserve">№ 231-НПА</w:t>
      </w:r>
      <w:r>
        <w:rPr>
          <w:color w:val="auto"/>
          <w:highlight w:val="none"/>
          <w:u w:val="single"/>
        </w:rPr>
      </w:r>
      <w:r>
        <w:rPr>
          <w:color w:val="auto"/>
          <w:highlight w:val="none"/>
          <w:u w:val="single"/>
        </w:rPr>
      </w:r>
    </w:p>
    <w:p>
      <w:pPr>
        <w:ind w:firstLine="0"/>
        <w:jc w:val="center"/>
        <w:widowControl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ind w:firstLine="0"/>
        <w:jc w:val="center"/>
        <w:widowControl/>
        <w:rPr>
          <w:color w:val="auto"/>
        </w:rPr>
      </w:pPr>
      <w:r>
        <w:rPr>
          <w:color w:val="auto"/>
        </w:rPr>
        <w:t xml:space="preserve">г. Новосибирск</w:t>
      </w:r>
      <w:r>
        <w:rPr>
          <w:color w:val="auto"/>
        </w:rPr>
      </w:r>
      <w:r>
        <w:rPr>
          <w:color w:val="auto"/>
        </w:rPr>
      </w:r>
    </w:p>
    <w:p>
      <w:pPr>
        <w:ind w:firstLine="0"/>
        <w:jc w:val="center"/>
        <w:widowControl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ind w:firstLine="0"/>
        <w:jc w:val="center"/>
        <w:rPr>
          <w:color w:val="auto"/>
        </w:rPr>
      </w:pPr>
      <w:r>
        <w:rPr>
          <w:color w:val="auto"/>
        </w:rPr>
        <w:t xml:space="preserve">О внесении изменений в приказ министерства промышленности, торговли </w:t>
      </w:r>
      <w:r>
        <w:rPr>
          <w:color w:val="auto"/>
        </w:rPr>
        <w:t xml:space="preserve">и развития предпринимательства Новосибирской области</w:t>
      </w:r>
      <w:r>
        <w:rPr>
          <w:color w:val="auto"/>
        </w:rPr>
        <w:t xml:space="preserve"> </w:t>
      </w:r>
      <w:r>
        <w:rPr>
          <w:color w:val="auto"/>
        </w:rPr>
        <w:t xml:space="preserve">от 11.12.2024 № 385-НПА</w:t>
      </w:r>
      <w:r>
        <w:rPr>
          <w:color w:val="auto"/>
        </w:rPr>
      </w:r>
      <w:r>
        <w:rPr>
          <w:color w:val="auto"/>
        </w:rPr>
      </w:r>
    </w:p>
    <w:p>
      <w:pPr>
        <w:ind w:firstLine="0"/>
        <w:jc w:val="center"/>
        <w:widowControl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ind w:firstLine="0"/>
        <w:jc w:val="center"/>
        <w:widowControl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widowControl/>
        <w:rPr>
          <w:b/>
          <w:bCs/>
          <w:color w:val="auto"/>
          <w:highlight w:val="none"/>
        </w:rPr>
      </w:pPr>
      <w:r>
        <w:rPr>
          <w:color w:val="auto"/>
        </w:rPr>
      </w:r>
      <w:r>
        <w:rPr>
          <w:b/>
          <w:color w:val="auto"/>
        </w:rPr>
        <w:t xml:space="preserve">П</w:t>
      </w:r>
      <w:r>
        <w:rPr>
          <w:b/>
          <w:color w:val="auto"/>
        </w:rPr>
        <w:t xml:space="preserve"> р и к а з ы в а ю:</w:t>
      </w:r>
      <w:r>
        <w:rPr>
          <w:b/>
          <w:bCs/>
          <w:color w:val="auto"/>
          <w:highlight w:val="none"/>
        </w:rPr>
      </w:r>
      <w:r>
        <w:rPr>
          <w:b/>
          <w:bCs/>
          <w:color w:val="auto"/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Внести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приказ министерства промышленности, торговли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 развития предпринимательства Новосибирской области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от 11.12.2024 № 385-НПА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«</w:t>
      </w:r>
      <w:r>
        <w:t xml:space="preserve">Об утверждении</w:t>
      </w:r>
      <w:r>
        <w:t xml:space="preserve"> Программы </w:t>
      </w:r>
      <w:r>
        <w:t xml:space="preserve">профилактики </w:t>
      </w:r>
      <w:r>
        <w:t xml:space="preserve">рисков причинения вреда (ущерба) охраняемым законом ценностям </w:t>
      </w:r>
      <w:r>
        <w:t xml:space="preserve">при осуществлении</w:t>
      </w:r>
      <w:r>
        <w:t xml:space="preserve"> </w:t>
      </w:r>
      <w:r>
        <w:t xml:space="preserve">федерального государственного</w:t>
      </w:r>
      <w:r>
        <w:t xml:space="preserve"> лицензионного контроля</w:t>
      </w:r>
      <w:r>
        <w:t xml:space="preserve"> (надзора)</w:t>
      </w:r>
      <w:r>
        <w:t xml:space="preserve"> за</w:t>
      </w:r>
      <w:r>
        <w:t xml:space="preserve"> деятельностью по</w:t>
      </w:r>
      <w:r>
        <w:t xml:space="preserve"> заготовк</w:t>
      </w:r>
      <w:r>
        <w:t xml:space="preserve">е</w:t>
      </w:r>
      <w:r>
        <w:t xml:space="preserve">, хранени</w:t>
      </w:r>
      <w:r>
        <w:t xml:space="preserve">ю</w:t>
      </w:r>
      <w:r>
        <w:t xml:space="preserve">, переработк</w:t>
      </w:r>
      <w:r>
        <w:t xml:space="preserve">е</w:t>
      </w:r>
      <w:r>
        <w:t xml:space="preserve"> и реализаци</w:t>
      </w:r>
      <w:r>
        <w:t xml:space="preserve">и</w:t>
      </w:r>
      <w:r>
        <w:t xml:space="preserve"> лома черных металлов, цветных металлов на территории Но</w:t>
      </w:r>
      <w:r>
        <w:t xml:space="preserve">восибирской области на 20</w:t>
      </w:r>
      <w:r>
        <w:t xml:space="preserve">25</w:t>
      </w:r>
      <w:r>
        <w:t xml:space="preserve"> год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» следующие изменения: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firstLine="709"/>
        <w:jc w:val="both"/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 В преамбуле слова «разработки и утверждения» заменить словами «разработки, утверждения и актуализации».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/>
    </w:p>
    <w:p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2.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 </w:t>
      </w:r>
      <w:r>
        <w:t xml:space="preserve">Программе </w:t>
      </w:r>
      <w:r>
        <w:t xml:space="preserve">профилактики </w:t>
      </w:r>
      <w:r>
        <w:t xml:space="preserve">рисков причинения вреда (ущерба) охраняемым законом ценностям </w:t>
      </w:r>
      <w:r>
        <w:t xml:space="preserve">при осуществлении</w:t>
      </w:r>
      <w:r>
        <w:t xml:space="preserve"> </w:t>
      </w:r>
      <w:r>
        <w:t xml:space="preserve">федерального государственного</w:t>
      </w:r>
      <w:r>
        <w:t xml:space="preserve"> лицензионного контроля</w:t>
      </w:r>
      <w:r>
        <w:t xml:space="preserve"> (надзора)</w:t>
      </w:r>
      <w:r>
        <w:t xml:space="preserve"> за</w:t>
      </w:r>
      <w:r>
        <w:t xml:space="preserve"> деятельностью по</w:t>
      </w:r>
      <w:r>
        <w:t xml:space="preserve"> заготовк</w:t>
      </w:r>
      <w:r>
        <w:t xml:space="preserve">е</w:t>
      </w:r>
      <w:r>
        <w:t xml:space="preserve">, хранени</w:t>
      </w:r>
      <w:r>
        <w:t xml:space="preserve">ю</w:t>
      </w:r>
      <w:r>
        <w:t xml:space="preserve">, переработк</w:t>
      </w:r>
      <w:r>
        <w:t xml:space="preserve">е</w:t>
      </w:r>
      <w:r>
        <w:t xml:space="preserve"> и реализаци</w:t>
      </w:r>
      <w:r>
        <w:t xml:space="preserve">и</w:t>
      </w:r>
      <w:r>
        <w:t xml:space="preserve"> лома черных металлов, цветных металлов на территории Но</w:t>
      </w:r>
      <w:r>
        <w:t xml:space="preserve">восибирской области на 20</w:t>
      </w:r>
      <w:r>
        <w:t xml:space="preserve">25</w:t>
      </w:r>
      <w:r>
        <w:t xml:space="preserve"> год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widowControl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1)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дополнить пунктом 6.1 следующего содержания: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widowControl/>
        <w:rPr>
          <w:color w:val="auto"/>
          <w:highlight w:val="none"/>
        </w:rPr>
      </w:pPr>
      <w:r>
        <w:rPr>
          <w:color w:val="auto"/>
          <w:highlight w:val="none"/>
        </w:rPr>
        <w:t xml:space="preserve">«6.1.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 </w:t>
      </w:r>
      <w:r>
        <w:rPr>
          <w:color w:val="auto"/>
          <w:highlight w:val="none"/>
        </w:rPr>
        <w:t xml:space="preserve">Объекты лицензионного контроля (</w:t>
      </w:r>
      <w:r>
        <w:rPr>
          <w:color w:val="auto"/>
          <w:highlight w:val="none"/>
        </w:rPr>
        <w:t xml:space="preserve">далее – объекты контроля) подлежат отнесению к </w:t>
      </w:r>
      <w:r>
        <w:rPr>
          <w:color w:val="auto"/>
          <w:highlight w:val="none"/>
        </w:rPr>
        <w:t xml:space="preserve">категориям </w:t>
      </w:r>
      <w:r>
        <w:rPr>
          <w:color w:val="auto"/>
          <w:highlight w:val="none"/>
        </w:rPr>
        <w:t xml:space="preserve">высокого, </w:t>
      </w:r>
      <w:r>
        <w:rPr>
          <w:color w:val="auto"/>
          <w:highlight w:val="none"/>
        </w:rPr>
        <w:t xml:space="preserve">среднего и </w:t>
      </w:r>
      <w:r>
        <w:rPr>
          <w:color w:val="auto"/>
          <w:highlight w:val="none"/>
        </w:rPr>
        <w:t xml:space="preserve">низкого риска</w:t>
      </w:r>
      <w:r>
        <w:rPr>
          <w:color w:val="auto"/>
          <w:highlight w:val="none"/>
        </w:rPr>
        <w:t xml:space="preserve"> </w:t>
      </w:r>
      <w:r>
        <w:rPr>
          <w:color w:val="auto"/>
          <w:highlight w:val="none"/>
        </w:rPr>
        <w:t xml:space="preserve">причинения вреда (ущерба) охраняемым законом ценностям</w:t>
      </w:r>
      <w:r>
        <w:rPr>
          <w:color w:val="auto"/>
          <w:highlight w:val="none"/>
        </w:rPr>
        <w:t xml:space="preserve"> (далее – категории риска).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widowControl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Критерии отнесения объектов контроля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к категориям риска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в рамках осуществления лицензионного контроля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указаны в пункте 24 Положения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о лицензировании деятельности по заготовке, хранению, переработке и реализации лома черных и цветных металлов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, утвержденного постановлением Правительства Российской Федерации от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28.05.2022 № 980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«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(далее – Положение о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лицензионном контроле).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widowControl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Отнесение объектов контроля осуществляется ежегодно приказами Министерства в соответствии с критериями, утвержденными Положением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о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лицензионном контроле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для применения в следующем году.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widowControl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Приказы Министерства от 01.08.2022 № 250 «Об отнесении объектов </w:t>
      </w:r>
      <w:r>
        <w:rPr>
          <w:color w:val="auto"/>
          <w:highlight w:val="none"/>
        </w:rPr>
        <w:t xml:space="preserve">федерального государственного</w:t>
      </w:r>
      <w:r>
        <w:rPr>
          <w:color w:val="auto"/>
          <w:highlight w:val="none"/>
        </w:rPr>
        <w:t xml:space="preserve"> лицензионного контроля</w:t>
      </w:r>
      <w:r>
        <w:rPr>
          <w:color w:val="auto"/>
          <w:highlight w:val="none"/>
        </w:rPr>
        <w:t xml:space="preserve"> (надзора)</w:t>
      </w:r>
      <w:r>
        <w:rPr>
          <w:color w:val="auto"/>
          <w:highlight w:val="none"/>
        </w:rPr>
        <w:t xml:space="preserve"> за</w:t>
      </w:r>
      <w:r>
        <w:rPr>
          <w:color w:val="auto"/>
          <w:highlight w:val="none"/>
        </w:rPr>
        <w:t xml:space="preserve"> деятельностью по</w:t>
      </w:r>
      <w:r>
        <w:rPr>
          <w:color w:val="auto"/>
          <w:highlight w:val="none"/>
        </w:rPr>
        <w:t xml:space="preserve"> заготовк</w:t>
      </w:r>
      <w:r>
        <w:rPr>
          <w:color w:val="auto"/>
          <w:highlight w:val="none"/>
        </w:rPr>
        <w:t xml:space="preserve">е</w:t>
      </w:r>
      <w:r>
        <w:rPr>
          <w:color w:val="auto"/>
          <w:highlight w:val="none"/>
        </w:rPr>
        <w:t xml:space="preserve">, хранени</w:t>
      </w:r>
      <w:r>
        <w:rPr>
          <w:color w:val="auto"/>
          <w:highlight w:val="none"/>
        </w:rPr>
        <w:t xml:space="preserve">ю</w:t>
      </w:r>
      <w:r>
        <w:rPr>
          <w:color w:val="auto"/>
          <w:highlight w:val="none"/>
        </w:rPr>
        <w:t xml:space="preserve">, переработк</w:t>
      </w:r>
      <w:r>
        <w:rPr>
          <w:color w:val="auto"/>
          <w:highlight w:val="none"/>
        </w:rPr>
        <w:t xml:space="preserve">е</w:t>
      </w:r>
      <w:r>
        <w:rPr>
          <w:color w:val="auto"/>
          <w:highlight w:val="none"/>
        </w:rPr>
        <w:t xml:space="preserve"> и реализаци</w:t>
      </w:r>
      <w:r>
        <w:rPr>
          <w:color w:val="auto"/>
          <w:highlight w:val="none"/>
        </w:rPr>
        <w:t xml:space="preserve">и</w:t>
      </w:r>
      <w:r>
        <w:rPr>
          <w:color w:val="auto"/>
          <w:highlight w:val="none"/>
        </w:rPr>
        <w:t xml:space="preserve"> лома черных металлов, цветных металлов на территории Но</w:t>
      </w:r>
      <w:r>
        <w:rPr>
          <w:color w:val="auto"/>
          <w:highlight w:val="none"/>
        </w:rPr>
        <w:t xml:space="preserve">восибирской области к категории </w:t>
      </w:r>
      <w:r>
        <w:rPr>
          <w:color w:val="auto"/>
          <w:highlight w:val="none"/>
        </w:rPr>
        <w:t xml:space="preserve">среднего</w:t>
      </w:r>
      <w:r>
        <w:rPr>
          <w:color w:val="auto"/>
          <w:highlight w:val="none"/>
        </w:rPr>
        <w:t xml:space="preserve"> </w:t>
      </w:r>
      <w:r>
        <w:rPr>
          <w:color w:val="auto"/>
          <w:highlight w:val="none"/>
        </w:rPr>
        <w:t xml:space="preserve">риска причинения вреда (ущерба)», от 31.07.2023 № 242 «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Об отнесении объектов </w:t>
      </w:r>
      <w:r>
        <w:rPr>
          <w:color w:val="auto"/>
          <w:highlight w:val="none"/>
        </w:rPr>
        <w:t xml:space="preserve">федерального государственного</w:t>
      </w:r>
      <w:r>
        <w:rPr>
          <w:color w:val="auto"/>
          <w:highlight w:val="none"/>
        </w:rPr>
        <w:t xml:space="preserve"> лицензионного контроля</w:t>
      </w:r>
      <w:r>
        <w:rPr>
          <w:color w:val="auto"/>
          <w:highlight w:val="none"/>
        </w:rPr>
        <w:t xml:space="preserve"> (надзора)</w:t>
      </w:r>
      <w:r>
        <w:rPr>
          <w:color w:val="auto"/>
          <w:highlight w:val="none"/>
        </w:rPr>
        <w:t xml:space="preserve"> за</w:t>
      </w:r>
      <w:r>
        <w:rPr>
          <w:color w:val="auto"/>
          <w:highlight w:val="none"/>
        </w:rPr>
        <w:t xml:space="preserve"> деятельностью по</w:t>
      </w:r>
      <w:r>
        <w:rPr>
          <w:color w:val="auto"/>
          <w:highlight w:val="none"/>
        </w:rPr>
        <w:t xml:space="preserve"> заготовк</w:t>
      </w:r>
      <w:r>
        <w:rPr>
          <w:color w:val="auto"/>
          <w:highlight w:val="none"/>
        </w:rPr>
        <w:t xml:space="preserve">е</w:t>
      </w:r>
      <w:r>
        <w:rPr>
          <w:color w:val="auto"/>
          <w:highlight w:val="none"/>
        </w:rPr>
        <w:t xml:space="preserve">, хранени</w:t>
      </w:r>
      <w:r>
        <w:rPr>
          <w:color w:val="auto"/>
          <w:highlight w:val="none"/>
        </w:rPr>
        <w:t xml:space="preserve">ю</w:t>
      </w:r>
      <w:r>
        <w:rPr>
          <w:color w:val="auto"/>
          <w:highlight w:val="none"/>
        </w:rPr>
        <w:t xml:space="preserve">, переработк</w:t>
      </w:r>
      <w:r>
        <w:rPr>
          <w:color w:val="auto"/>
          <w:highlight w:val="none"/>
        </w:rPr>
        <w:t xml:space="preserve">е</w:t>
      </w:r>
      <w:r>
        <w:rPr>
          <w:color w:val="auto"/>
          <w:highlight w:val="none"/>
        </w:rPr>
        <w:t xml:space="preserve"> и реализаци</w:t>
      </w:r>
      <w:r>
        <w:rPr>
          <w:color w:val="auto"/>
          <w:highlight w:val="none"/>
        </w:rPr>
        <w:t xml:space="preserve">и</w:t>
      </w:r>
      <w:r>
        <w:rPr>
          <w:color w:val="auto"/>
          <w:highlight w:val="none"/>
        </w:rPr>
        <w:t xml:space="preserve"> лома черных металлов, цветных металлов на территории Но</w:t>
      </w:r>
      <w:r>
        <w:rPr>
          <w:color w:val="auto"/>
          <w:highlight w:val="none"/>
        </w:rPr>
        <w:t xml:space="preserve">восибирской области к категории </w:t>
      </w:r>
      <w:r>
        <w:rPr>
          <w:color w:val="auto"/>
          <w:highlight w:val="none"/>
        </w:rPr>
        <w:t xml:space="preserve">среднего </w:t>
      </w:r>
      <w:r>
        <w:rPr>
          <w:color w:val="auto"/>
          <w:highlight w:val="none"/>
        </w:rPr>
        <w:t xml:space="preserve">риска причинения вреда (ущерба)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охраняемым законом ценностям для применения в 2024 году», содержащие сведения об объектах контроля с присвоенной им категорией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среднего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риска размещены на официальном сайте Министерства в информационно-коммуникационной сети «Интернет» (далее – Сайт).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widowControl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Ни одного объекта контроля в 2023 и 2024 годах не относилось к категории высокого р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иска, что свидетельствовало об отсутствии фактов привлечения контролируемых лиц к административной ответственности за грубое нарушение лицензионных требований или назначении административного наказания в виде административного приостановления деятельности.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widowControl/>
        <w:rPr>
          <w:color w:val="auto"/>
          <w:highlight w:val="none"/>
        </w:rPr>
      </w:pPr>
      <w:r>
        <w:rPr>
          <w:color w:val="auto"/>
          <w:highlight w:val="none"/>
        </w:rPr>
        <w:t xml:space="preserve">Данные о </w:t>
      </w:r>
      <w:r>
        <w:rPr>
          <w:color w:val="auto"/>
          <w:highlight w:val="none"/>
        </w:rPr>
        <w:t xml:space="preserve">м</w:t>
      </w:r>
      <w:r>
        <w:rPr>
          <w:color w:val="auto"/>
          <w:highlight w:val="white"/>
        </w:rPr>
        <w:t xml:space="preserve">аксимальном количестве объектов контроля,</w:t>
      </w:r>
      <w:r>
        <w:rPr>
          <w:color w:val="auto"/>
          <w:highlight w:val="white"/>
        </w:rPr>
        <w:t xml:space="preserve"> </w:t>
      </w:r>
      <w:r>
        <w:rPr>
          <w:color w:val="auto"/>
          <w:highlight w:val="white"/>
        </w:rPr>
        <w:t xml:space="preserve">которые в 2023, 2</w:t>
      </w:r>
      <w:r>
        <w:rPr>
          <w:color w:val="auto"/>
          <w:highlight w:val="white"/>
        </w:rPr>
        <w:t xml:space="preserve">024 годах относились к категории </w:t>
      </w:r>
      <w:r>
        <w:rPr>
          <w:color w:val="auto"/>
          <w:highlight w:val="none"/>
        </w:rPr>
        <w:t xml:space="preserve">среднего р</w:t>
      </w:r>
      <w:r>
        <w:rPr>
          <w:color w:val="auto"/>
          <w:highlight w:val="none"/>
        </w:rPr>
        <w:t xml:space="preserve">иска</w:t>
      </w:r>
      <w:r>
        <w:rPr>
          <w:color w:val="auto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в рамках осуществления лицензионного контроля </w:t>
      </w:r>
      <w:r>
        <w:rPr>
          <w:color w:val="auto"/>
          <w:highlight w:val="white"/>
        </w:rPr>
        <w:t xml:space="preserve">предст</w:t>
      </w:r>
      <w:r>
        <w:rPr>
          <w:color w:val="auto"/>
          <w:highlight w:val="white"/>
        </w:rPr>
        <w:t xml:space="preserve">авлены </w:t>
      </w:r>
      <w:r>
        <w:rPr>
          <w:color w:val="auto"/>
        </w:rPr>
        <w:t xml:space="preserve">в таблице.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ind w:firstLine="540"/>
        <w:jc w:val="right"/>
        <w:widowControl/>
        <w:rPr>
          <w:color w:val="auto"/>
        </w:rPr>
        <w:outlineLvl w:val="0"/>
      </w:pPr>
      <w:r>
        <w:rPr>
          <w:color w:val="auto"/>
          <w:lang w:eastAsia="en-US"/>
        </w:rPr>
      </w:r>
      <w:r>
        <w:rPr>
          <w:color w:val="auto"/>
        </w:rPr>
      </w:r>
      <w:r>
        <w:rPr>
          <w:color w:val="auto"/>
        </w:rPr>
      </w:r>
    </w:p>
    <w:p>
      <w:pPr>
        <w:ind w:firstLine="540"/>
        <w:jc w:val="right"/>
        <w:widowControl/>
        <w:rPr>
          <w:color w:val="auto"/>
        </w:rPr>
        <w:outlineLvl w:val="0"/>
      </w:pPr>
      <w:r>
        <w:rPr>
          <w:color w:val="auto"/>
          <w:lang w:eastAsia="en-US"/>
        </w:rPr>
        <w:t xml:space="preserve">Таблица</w:t>
      </w:r>
      <w:r>
        <w:rPr>
          <w:color w:val="auto"/>
        </w:rPr>
      </w:r>
      <w:r>
        <w:rPr>
          <w:color w:val="auto"/>
        </w:rPr>
      </w:r>
    </w:p>
    <w:p>
      <w:pPr>
        <w:ind w:firstLine="540"/>
        <w:jc w:val="right"/>
        <w:widowControl/>
        <w:rPr>
          <w:color w:val="auto"/>
        </w:rPr>
        <w:outlineLvl w:val="0"/>
      </w:pPr>
      <w:r>
        <w:rPr>
          <w:color w:val="auto"/>
          <w:lang w:eastAsia="en-US"/>
        </w:rPr>
      </w:r>
      <w:r>
        <w:rPr>
          <w:color w:val="auto"/>
        </w:rPr>
      </w:r>
      <w:r>
        <w:rPr>
          <w:color w:val="auto"/>
        </w:rPr>
      </w:r>
    </w:p>
    <w:p>
      <w:pPr>
        <w:ind w:firstLine="0"/>
        <w:jc w:val="center"/>
        <w:widowControl/>
        <w:rPr>
          <w:bCs/>
          <w:color w:val="auto"/>
          <w:highlight w:val="none"/>
        </w:rPr>
      </w:pPr>
      <w:r>
        <w:rPr>
          <w:color w:val="auto"/>
          <w:highlight w:val="none"/>
        </w:rPr>
        <w:t xml:space="preserve">Количество объектов контроля, отнесенных к категории среднего риска в рамках осуществления лицензионного контроля</w:t>
      </w:r>
      <w:r>
        <w:rPr>
          <w:bCs/>
          <w:color w:val="auto"/>
          <w:highlight w:val="none"/>
          <w:lang w:eastAsia="en-US"/>
        </w:rPr>
        <w:t xml:space="preserve"> (2023, 2024 годы)</w:t>
      </w:r>
      <w:r>
        <w:rPr>
          <w:bCs/>
          <w:color w:val="auto"/>
          <w:highlight w:val="none"/>
        </w:rPr>
      </w:r>
      <w:r>
        <w:rPr>
          <w:bCs/>
          <w:color w:val="auto"/>
          <w:highlight w:val="none"/>
        </w:rPr>
      </w:r>
    </w:p>
    <w:p>
      <w:pPr>
        <w:widowControl/>
        <w:rPr>
          <w:color w:val="auto"/>
          <w:highlight w:val="yellow"/>
        </w:rPr>
      </w:pPr>
      <w:r>
        <w:rPr>
          <w:color w:val="auto"/>
          <w:highlight w:val="yellow"/>
        </w:rPr>
      </w:r>
      <w:r>
        <w:rPr>
          <w:color w:val="auto"/>
          <w:highlight w:val="yellow"/>
        </w:rPr>
      </w:r>
      <w:r>
        <w:rPr>
          <w:color w:val="auto"/>
          <w:highlight w:val="yellow"/>
        </w:rPr>
      </w:r>
    </w:p>
    <w:tbl>
      <w:tblPr>
        <w:tblStyle w:val="722"/>
        <w:tblW w:w="0" w:type="auto"/>
        <w:tblLayout w:type="fixed"/>
        <w:tblLook w:val="04A0" w:firstRow="1" w:lastRow="0" w:firstColumn="1" w:lastColumn="0" w:noHBand="0" w:noVBand="1"/>
      </w:tblPr>
      <w:tblGrid>
        <w:gridCol w:w="2092"/>
        <w:gridCol w:w="1525"/>
        <w:gridCol w:w="1525"/>
        <w:gridCol w:w="4785"/>
      </w:tblGrid>
      <w:tr>
        <w:tblPrEx/>
        <w:trPr/>
        <w:tc>
          <w:tcPr>
            <w:tcW w:w="209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widowControl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Категория риска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52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widowControl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Количество объектов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контроля 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widowControl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(2024 год)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52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widowControl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Количество объектов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widowControl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контроля (2023 год)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478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widowControl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Комментарий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209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widowControl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средний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52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widowControl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118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52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widowControl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143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4785" w:type="dxa"/>
            <w:textDirection w:val="lrTb"/>
            <w:noWrap w:val="false"/>
          </w:tcPr>
          <w:p>
            <w:pPr>
              <w:ind w:left="0" w:right="0" w:firstLine="0"/>
              <w:widowControl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снижение количества объектов контроля на 17 %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</w:tr>
    </w:tbl>
    <w:p>
      <w:pPr>
        <w:widowControl/>
        <w:rPr>
          <w:color w:val="auto"/>
          <w:highlight w:val="darkCyan"/>
        </w:rPr>
      </w:pPr>
      <w:r>
        <w:rPr>
          <w:color w:val="auto"/>
          <w:highlight w:val="none"/>
        </w:rPr>
      </w:r>
      <w:r>
        <w:rPr>
          <w:color w:val="auto"/>
          <w:highlight w:val="darkCyan"/>
        </w:rPr>
      </w:r>
      <w:r>
        <w:rPr>
          <w:color w:val="auto"/>
          <w:highlight w:val="darkCyan"/>
        </w:rPr>
      </w:r>
    </w:p>
    <w:p>
      <w:pPr>
        <w:widowControl/>
        <w:rPr>
          <w:color w:val="auto"/>
          <w:highlight w:val="none"/>
        </w:rPr>
      </w:pPr>
      <w:r>
        <w:rPr>
          <w:color w:val="auto"/>
          <w:highlight w:val="none"/>
        </w:rPr>
        <w:t xml:space="preserve">В отношении объектов контроля среднего риска проведение профилактических мероприятий не предусмотрено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Положением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о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лицензионном контроле</w:t>
      </w:r>
      <w:r>
        <w:rPr>
          <w:color w:val="auto"/>
        </w:rPr>
        <w:t xml:space="preserve">.</w:t>
      </w:r>
      <w:r>
        <w:rPr>
          <w:color w:val="auto"/>
          <w:highlight w:val="none"/>
        </w:rPr>
        <w:t xml:space="preserve">»;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widowControl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2)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 пункте 8: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widowControl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а) абзац первый изложить в следующей редакции: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rPr>
          <w:color w:val="auto"/>
          <w:highlight w:val="none"/>
        </w:rPr>
      </w:pPr>
      <w:r>
        <w:rPr>
          <w:color w:val="auto"/>
          <w:highlight w:val="none"/>
        </w:rPr>
        <w:t xml:space="preserve">«</w:t>
      </w:r>
      <w:r>
        <w:rPr>
          <w:color w:val="auto"/>
          <w:highlight w:val="none"/>
        </w:rPr>
        <w:t xml:space="preserve">8. </w:t>
      </w:r>
      <w:r>
        <w:rPr>
          <w:color w:val="auto"/>
          <w:highlight w:val="none"/>
        </w:rPr>
        <w:t xml:space="preserve">Одной из основных проблем, на решение которой </w:t>
      </w:r>
      <w:r>
        <w:rPr>
          <w:color w:val="auto"/>
          <w:highlight w:val="none"/>
        </w:rPr>
        <w:t xml:space="preserve">направлены </w:t>
      </w:r>
      <w:r>
        <w:rPr>
          <w:color w:val="auto"/>
          <w:highlight w:val="none"/>
        </w:rPr>
        <w:t xml:space="preserve">мероприятия, </w:t>
      </w:r>
      <w:r>
        <w:rPr>
          <w:color w:val="auto"/>
          <w:highlight w:val="none"/>
        </w:rPr>
        <w:t xml:space="preserve">предусмотренные Программой,</w:t>
      </w:r>
      <w:r>
        <w:rPr>
          <w:color w:val="auto"/>
          <w:highlight w:val="none"/>
        </w:rPr>
        <w:t xml:space="preserve"> является сокращение количества типовых нарушений лицензионных требований, которые допускаются в силу отсутствия у контролируемых лиц информации об исчерпывающем перечне </w:t>
      </w:r>
      <w:r>
        <w:rPr>
          <w:color w:val="auto"/>
          <w:highlight w:val="none"/>
        </w:rPr>
        <w:t xml:space="preserve">лицензионных </w:t>
      </w:r>
      <w:r>
        <w:rPr>
          <w:color w:val="auto"/>
          <w:highlight w:val="none"/>
        </w:rPr>
        <w:t xml:space="preserve">требований и предъявляемых общих требований к их соблюдению.</w:t>
      </w:r>
      <w:r>
        <w:rPr>
          <w:color w:val="auto"/>
          <w:highlight w:val="none"/>
        </w:rPr>
        <w:t xml:space="preserve">»;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rPr>
          <w:color w:val="auto"/>
          <w:highlight w:val="none"/>
        </w:rPr>
      </w:pPr>
      <w:r>
        <w:rPr>
          <w:color w:val="auto"/>
          <w:highlight w:val="none"/>
        </w:rPr>
        <w:t xml:space="preserve">б) </w:t>
      </w:r>
      <w:r>
        <w:rPr>
          <w:color w:val="auto"/>
          <w:highlight w:val="none"/>
        </w:rPr>
        <w:t xml:space="preserve">после абзаца девятого</w:t>
      </w:r>
      <w:r>
        <w:rPr>
          <w:color w:val="auto"/>
          <w:highlight w:val="none"/>
        </w:rPr>
        <w:t xml:space="preserve"> дополнить абзацами следующего содержания: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rPr>
          <w:color w:val="auto"/>
          <w:highlight w:val="none"/>
        </w:rPr>
      </w:pPr>
      <w:r>
        <w:rPr>
          <w:color w:val="auto"/>
          <w:highlight w:val="none"/>
        </w:rPr>
        <w:t xml:space="preserve">«Профилактические мероприятия при осуществлении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лицензионного контроля</w:t>
      </w:r>
      <w:r>
        <w:rPr>
          <w:color w:val="auto"/>
          <w:highlight w:val="none"/>
        </w:rPr>
        <w:t xml:space="preserve"> направлены на минимизацию рисков нарушений лицензионных требований со стороны контролируемых лиц путем доведения до н</w:t>
      </w:r>
      <w:r>
        <w:rPr>
          <w:color w:val="auto"/>
          <w:highlight w:val="none"/>
        </w:rPr>
        <w:t xml:space="preserve">их в понятной и доступной форме информации о </w:t>
      </w:r>
      <w:r>
        <w:rPr>
          <w:color w:val="auto"/>
          <w:highlight w:val="none"/>
        </w:rPr>
        <w:t xml:space="preserve">лицензионных</w:t>
      </w:r>
      <w:r>
        <w:rPr>
          <w:color w:val="auto"/>
          <w:highlight w:val="none"/>
        </w:rPr>
        <w:t xml:space="preserve"> требованиях, мотивирующей контролируемых лиц к их соблюдению.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widowControl/>
        <w:rPr>
          <w:color w:val="auto"/>
          <w:highlight w:val="none"/>
        </w:rPr>
      </w:pPr>
      <w:r>
        <w:rPr>
          <w:color w:val="auto"/>
          <w:highlight w:val="none"/>
        </w:rPr>
        <w:t xml:space="preserve">А</w:t>
      </w:r>
      <w:r>
        <w:rPr>
          <w:color w:val="auto"/>
          <w:highlight w:val="none"/>
        </w:rPr>
        <w:t xml:space="preserve">ктивное применение всех видов профилактических мероприятий позволяет охватить наибольшее число контролируемых лиц и достигнуть значительных улучшений показателей индекса административного давления, снизив контрольную (надзорную) и административную нагрузку</w:t>
      </w:r>
      <w:r>
        <w:rPr>
          <w:color w:val="auto"/>
          <w:highlight w:val="none"/>
        </w:rPr>
        <w:t xml:space="preserve"> на бизнес.</w:t>
      </w:r>
      <w:r>
        <w:rPr>
          <w:color w:val="auto"/>
          <w:highlight w:val="none"/>
        </w:rPr>
        <w:t xml:space="preserve">»;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widowControl/>
        <w:rPr>
          <w:color w:val="auto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3)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 п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ункт 9 после слова «</w:t>
      </w:r>
      <w:r>
        <w:rPr>
          <w:color w:val="auto"/>
        </w:rPr>
        <w:t xml:space="preserve">единиц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» дополнить словами «</w:t>
      </w:r>
      <w:r>
        <w:rPr>
          <w:color w:val="auto"/>
          <w:highlight w:val="none"/>
        </w:rPr>
        <w:t xml:space="preserve">, что на 5 % больше чем по состоянию на 1 сентября 2023 года - 142 единицы</w:t>
      </w:r>
      <w:r>
        <w:rPr>
          <w:color w:val="auto"/>
          <w:highlight w:val="none"/>
        </w:rPr>
        <w:t xml:space="preserve">»;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widowControl/>
        <w:rPr>
          <w:color w:val="auto"/>
          <w:highlight w:val="none"/>
        </w:rPr>
      </w:pPr>
      <w:r>
        <w:rPr>
          <w:color w:val="auto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4)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пункт 10 изложить в следующей редакции: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rPr>
          <w:color w:val="auto"/>
        </w:rPr>
      </w:pPr>
      <w:r>
        <w:rPr>
          <w:color w:val="auto"/>
        </w:rPr>
        <w:t xml:space="preserve">«10. Коли</w:t>
      </w:r>
      <w:r>
        <w:rPr>
          <w:color w:val="auto"/>
        </w:rPr>
        <w:t xml:space="preserve">чество действующих лицензий </w:t>
      </w:r>
      <w:r>
        <w:rPr>
          <w:lang w:eastAsia="en-US"/>
        </w:rPr>
        <w:t xml:space="preserve">на заготовку, хранение, переработку и реализацию лома черных металлов, цветных металлов</w:t>
      </w:r>
      <w:r>
        <w:rPr>
          <w:color w:val="auto"/>
        </w:rPr>
        <w:t xml:space="preserve"> и данные </w:t>
      </w:r>
      <w:r>
        <w:rPr>
          <w:lang w:eastAsia="en-US"/>
        </w:rPr>
        <w:t xml:space="preserve">о проведенных мероприятиях по лицензионному контролю</w:t>
      </w:r>
      <w:r>
        <w:rPr>
          <w:color w:val="auto"/>
        </w:rPr>
        <w:t xml:space="preserve"> за 8 месяцев 2024 года (в сравнении с 8 месяцами 2023 года) представлены в таблице.</w:t>
      </w:r>
      <w:r>
        <w:rPr>
          <w:color w:val="auto"/>
        </w:rPr>
      </w:r>
      <w:r>
        <w:rPr>
          <w:color w:val="auto"/>
        </w:rPr>
      </w:r>
    </w:p>
    <w:p>
      <w:pPr>
        <w:ind w:firstLine="540"/>
        <w:jc w:val="right"/>
        <w:widowControl/>
        <w:rPr>
          <w:color w:val="auto"/>
        </w:rPr>
        <w:outlineLvl w:val="0"/>
      </w:pPr>
      <w:r>
        <w:rPr>
          <w:color w:val="auto"/>
          <w:lang w:eastAsia="en-US"/>
        </w:rPr>
      </w:r>
      <w:r>
        <w:rPr>
          <w:color w:val="auto"/>
        </w:rPr>
      </w:r>
      <w:r>
        <w:rPr>
          <w:color w:val="auto"/>
        </w:rPr>
      </w:r>
    </w:p>
    <w:p>
      <w:pPr>
        <w:ind w:firstLine="540"/>
        <w:jc w:val="right"/>
        <w:widowControl/>
        <w:rPr>
          <w:color w:val="auto"/>
        </w:rPr>
        <w:outlineLvl w:val="0"/>
      </w:pPr>
      <w:r>
        <w:rPr>
          <w:color w:val="auto"/>
          <w:lang w:eastAsia="en-US"/>
        </w:rPr>
        <w:t xml:space="preserve">Таблица</w:t>
      </w:r>
      <w:r>
        <w:rPr>
          <w:color w:val="auto"/>
        </w:rPr>
      </w:r>
      <w:r>
        <w:rPr>
          <w:color w:val="auto"/>
        </w:rPr>
      </w:r>
    </w:p>
    <w:p>
      <w:pPr>
        <w:ind w:firstLine="540"/>
        <w:jc w:val="right"/>
        <w:widowControl/>
        <w:rPr>
          <w:color w:val="auto"/>
        </w:rPr>
        <w:outlineLvl w:val="0"/>
      </w:pPr>
      <w:r>
        <w:rPr>
          <w:color w:val="auto"/>
          <w:lang w:eastAsia="en-US"/>
        </w:rPr>
      </w:r>
      <w:r>
        <w:rPr>
          <w:color w:val="auto"/>
        </w:rPr>
      </w:r>
      <w:r>
        <w:rPr>
          <w:color w:val="auto"/>
        </w:rPr>
      </w:r>
    </w:p>
    <w:p>
      <w:pPr>
        <w:ind w:firstLine="0"/>
        <w:jc w:val="center"/>
        <w:widowControl/>
        <w:rPr>
          <w:color w:val="auto"/>
          <w:highlight w:val="none"/>
        </w:rPr>
      </w:pPr>
      <w:r>
        <w:rPr>
          <w:color w:val="auto"/>
        </w:rPr>
      </w:r>
      <w:r>
        <w:rPr>
          <w:color w:val="auto"/>
        </w:rPr>
        <w:t xml:space="preserve">Коли</w:t>
      </w:r>
      <w:r>
        <w:rPr>
          <w:color w:val="auto"/>
        </w:rPr>
        <w:t xml:space="preserve">чество действующих лицензий </w:t>
      </w:r>
      <w:r>
        <w:rPr>
          <w:lang w:eastAsia="en-US"/>
        </w:rPr>
        <w:t xml:space="preserve">на заготовку, хранение, переработку и реализацию лома черных металлов, цветных металлов</w:t>
      </w:r>
      <w:r>
        <w:rPr>
          <w:color w:val="auto"/>
        </w:rPr>
        <w:t xml:space="preserve"> и данные </w:t>
      </w:r>
      <w:r>
        <w:rPr>
          <w:lang w:eastAsia="en-US"/>
        </w:rPr>
        <w:t xml:space="preserve">о проведенных мероприятиях по лицензионному контролю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ind w:firstLine="0"/>
        <w:jc w:val="center"/>
        <w:widowControl/>
        <w:rPr>
          <w:color w:val="auto"/>
        </w:rPr>
      </w:pPr>
      <w:r>
        <w:rPr>
          <w:bCs/>
          <w:color w:val="auto"/>
          <w:highlight w:val="none"/>
          <w:lang w:eastAsia="en-US"/>
        </w:rPr>
      </w:r>
      <w:r>
        <w:rPr>
          <w:color w:val="auto"/>
        </w:rPr>
      </w:r>
      <w:r>
        <w:rPr>
          <w:color w:val="auto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10"/>
        <w:gridCol w:w="3889"/>
        <w:gridCol w:w="1843"/>
        <w:gridCol w:w="1843"/>
        <w:gridCol w:w="1843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№ 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п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/п</w:t>
            </w:r>
            <w:r>
              <w:rPr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9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Наименование показателя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2024 год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highlight w:val="none"/>
                <w:lang w:eastAsia="en-US"/>
              </w:rPr>
              <w:t xml:space="preserve">(за 8 месяцев)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2023 год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highlight w:val="none"/>
                <w:lang w:eastAsia="en-US"/>
              </w:rPr>
              <w:t xml:space="preserve">(за 8 месяцев)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Изменение показателя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1.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9" w:type="dxa"/>
            <w:textDirection w:val="lrTb"/>
            <w:noWrap w:val="false"/>
          </w:tcPr>
          <w:p>
            <w:pPr>
              <w:ind w:firstLine="0"/>
              <w:widowControl/>
            </w:pPr>
            <w:r>
              <w:rPr>
                <w:sz w:val="24"/>
                <w:szCs w:val="24"/>
                <w:lang w:eastAsia="en-US"/>
              </w:rPr>
              <w:t xml:space="preserve">Количество действующих лицензий </w:t>
            </w:r>
            <w:r>
              <w:rPr>
                <w:sz w:val="24"/>
                <w:szCs w:val="24"/>
                <w:lang w:eastAsia="en-US"/>
              </w:rPr>
              <w:t xml:space="preserve">на</w:t>
            </w:r>
            <w:r>
              <w:rPr>
                <w:sz w:val="24"/>
                <w:szCs w:val="24"/>
                <w:lang w:eastAsia="en-US"/>
              </w:rPr>
              <w:t xml:space="preserve"> заготовк</w:t>
            </w:r>
            <w:r>
              <w:rPr>
                <w:sz w:val="24"/>
                <w:szCs w:val="24"/>
                <w:lang w:eastAsia="en-US"/>
              </w:rPr>
              <w:t xml:space="preserve">у</w:t>
            </w:r>
            <w:r>
              <w:rPr>
                <w:sz w:val="24"/>
                <w:szCs w:val="24"/>
                <w:lang w:eastAsia="en-US"/>
              </w:rPr>
              <w:t xml:space="preserve">, хранени</w:t>
            </w:r>
            <w:r>
              <w:rPr>
                <w:sz w:val="24"/>
                <w:szCs w:val="24"/>
                <w:lang w:eastAsia="en-US"/>
              </w:rPr>
              <w:t xml:space="preserve">е</w:t>
            </w:r>
            <w:r>
              <w:rPr>
                <w:sz w:val="24"/>
                <w:szCs w:val="24"/>
                <w:lang w:eastAsia="en-US"/>
              </w:rPr>
              <w:t xml:space="preserve">, переработк</w:t>
            </w:r>
            <w:r>
              <w:rPr>
                <w:sz w:val="24"/>
                <w:szCs w:val="24"/>
                <w:lang w:eastAsia="en-US"/>
              </w:rPr>
              <w:t xml:space="preserve">у</w:t>
            </w:r>
            <w:r>
              <w:rPr>
                <w:sz w:val="24"/>
                <w:szCs w:val="24"/>
                <w:lang w:eastAsia="en-US"/>
              </w:rPr>
              <w:t xml:space="preserve"> и реализаци</w:t>
            </w:r>
            <w:r>
              <w:rPr>
                <w:sz w:val="24"/>
                <w:szCs w:val="24"/>
                <w:lang w:eastAsia="en-US"/>
              </w:rPr>
              <w:t xml:space="preserve">ю</w:t>
            </w:r>
            <w:r>
              <w:rPr>
                <w:sz w:val="24"/>
                <w:szCs w:val="24"/>
                <w:lang w:eastAsia="en-US"/>
              </w:rPr>
              <w:t xml:space="preserve"> лома черных и цветных металлов (далее – лицензии)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149</w:t>
            </w:r>
            <w:r>
              <w:rPr>
                <w:color w:val="auto"/>
                <w:sz w:val="24"/>
                <w:szCs w:val="24"/>
                <w:highlight w:val="yellow"/>
              </w:rPr>
            </w:r>
            <w:r>
              <w:rPr>
                <w:color w:val="auto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142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none"/>
                <w:lang w:eastAsia="en-US"/>
              </w:rPr>
              <w:t xml:space="preserve">увеличение</w:t>
            </w:r>
            <w:r>
              <w:rPr>
                <w:color w:val="auto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  <w:lang w:eastAsia="en-US"/>
              </w:rPr>
              <w:t xml:space="preserve">на 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5 %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2.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9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Количество рассмотренных заявлений о предоставлении лицензий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3</w:t>
            </w:r>
            <w:r>
              <w:rPr>
                <w:color w:val="auto"/>
                <w:sz w:val="24"/>
                <w:szCs w:val="24"/>
                <w:highlight w:val="yellow"/>
              </w:rPr>
            </w:r>
            <w:r>
              <w:rPr>
                <w:color w:val="auto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  <w:lang w:eastAsia="en-US"/>
              </w:rPr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3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 w:eastAsia="en-US"/>
              </w:rPr>
              <w:t xml:space="preserve">показатель 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 w:eastAsia="en-US"/>
              </w:rPr>
              <w:t xml:space="preserve">не изменился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3.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9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Количество решений об отказе в предоставлении лицензий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0</w:t>
            </w:r>
            <w:r>
              <w:rPr>
                <w:color w:val="auto"/>
                <w:sz w:val="24"/>
                <w:szCs w:val="24"/>
                <w:lang w:eastAsia="en-US"/>
              </w:rPr>
            </w:r>
            <w:r>
              <w:rPr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0</w:t>
            </w:r>
            <w:r>
              <w:rPr>
                <w:color w:val="auto"/>
                <w:sz w:val="24"/>
                <w:szCs w:val="24"/>
                <w:lang w:eastAsia="en-US"/>
              </w:rPr>
            </w:r>
            <w:r>
              <w:rPr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 w:eastAsia="en-US"/>
              </w:rPr>
              <w:t xml:space="preserve">показатель 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 w:eastAsia="en-US"/>
              </w:rPr>
              <w:t xml:space="preserve">не изменился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2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4.</w:t>
            </w:r>
            <w:r>
              <w:rPr>
                <w:color w:val="auto"/>
                <w:sz w:val="24"/>
                <w:szCs w:val="24"/>
                <w:lang w:eastAsia="en-US"/>
              </w:rPr>
            </w:r>
            <w:r>
              <w:rPr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9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Количество рассмотренных заявлений о внесении изменений в реестр лицензий</w:t>
            </w:r>
            <w:r>
              <w:rPr>
                <w:color w:val="auto"/>
                <w:sz w:val="24"/>
                <w:szCs w:val="24"/>
                <w:lang w:eastAsia="en-US"/>
              </w:rPr>
            </w:r>
            <w:r>
              <w:rPr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23</w:t>
            </w:r>
            <w:r>
              <w:rPr>
                <w:color w:val="auto"/>
                <w:sz w:val="24"/>
                <w:szCs w:val="24"/>
                <w:lang w:eastAsia="en-US"/>
              </w:rPr>
            </w:r>
            <w:r>
              <w:rPr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19</w:t>
            </w:r>
            <w:r>
              <w:rPr>
                <w:color w:val="auto"/>
                <w:sz w:val="24"/>
                <w:szCs w:val="24"/>
                <w:lang w:eastAsia="en-US"/>
              </w:rPr>
            </w:r>
            <w:r>
              <w:rPr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none"/>
                <w:lang w:eastAsia="en-US"/>
              </w:rPr>
              <w:t xml:space="preserve">увеличение</w:t>
            </w:r>
            <w:r>
              <w:rPr>
                <w:color w:val="auto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  <w:lang w:eastAsia="en-US"/>
              </w:rPr>
              <w:t xml:space="preserve">на 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22 %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5.</w:t>
            </w:r>
            <w:r>
              <w:rPr>
                <w:color w:val="auto"/>
                <w:sz w:val="24"/>
                <w:szCs w:val="24"/>
                <w:lang w:eastAsia="en-US"/>
              </w:rPr>
            </w:r>
            <w:r>
              <w:rPr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9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Количество решений об отказе во внесении изменений в реестр лицензий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color w:val="auto"/>
                <w:sz w:val="24"/>
                <w:szCs w:val="24"/>
                <w:lang w:eastAsia="en-US"/>
              </w:rPr>
            </w:r>
            <w:r>
              <w:rPr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2</w:t>
            </w:r>
            <w:r>
              <w:rPr>
                <w:color w:val="auto"/>
                <w:sz w:val="24"/>
                <w:szCs w:val="24"/>
                <w:lang w:eastAsia="en-US"/>
              </w:rPr>
            </w:r>
            <w:r>
              <w:rPr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  <w:highlight w:val="none"/>
                <w:lang w:eastAsia="en-US"/>
              </w:rPr>
            </w:pPr>
            <w:r>
              <w:rPr>
                <w:color w:val="auto"/>
                <w:sz w:val="24"/>
                <w:szCs w:val="24"/>
                <w:highlight w:val="none"/>
                <w:lang w:eastAsia="en-US"/>
              </w:rPr>
              <w:t xml:space="preserve">снижение на 50 %</w:t>
            </w:r>
            <w:r>
              <w:rPr>
                <w:color w:val="auto"/>
                <w:sz w:val="24"/>
                <w:szCs w:val="24"/>
                <w:highlight w:val="none"/>
                <w:lang w:eastAsia="en-US"/>
              </w:rPr>
            </w:r>
            <w:r>
              <w:rPr>
                <w:color w:val="auto"/>
                <w:sz w:val="24"/>
                <w:szCs w:val="24"/>
                <w:highlight w:val="none"/>
                <w:lang w:eastAsia="en-US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6.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9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Количество проведенных оценок соответствия соискателя лицензии (лицензиата) лицензионным требованиям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4"/>
                <w:szCs w:val="24"/>
                <w:lang w:val="en-US" w:eastAsia="en-US"/>
              </w:rPr>
              <w:t xml:space="preserve">17</w:t>
            </w:r>
            <w:r>
              <w:rPr>
                <w:color w:val="auto"/>
                <w:sz w:val="24"/>
                <w:szCs w:val="24"/>
                <w:highlight w:val="yellow"/>
              </w:rPr>
            </w:r>
            <w:r>
              <w:rPr>
                <w:color w:val="auto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 w:eastAsia="en-US"/>
              </w:rPr>
              <w:t xml:space="preserve">22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 w:eastAsia="en-US"/>
              </w:rPr>
              <w:t xml:space="preserve">снижение 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 w:eastAsia="en-US"/>
              </w:rPr>
              <w:t xml:space="preserve">на 22 %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7.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9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Количество контрольных (надзорных) мероприятий, проведенных 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в отношении 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контролируемых лиц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 w:eastAsia="en-US"/>
              </w:rPr>
              <w:t xml:space="preserve">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 w:eastAsia="en-US"/>
              </w:rPr>
              <w:t xml:space="preserve">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 w:eastAsia="en-US"/>
              </w:rPr>
              <w:t xml:space="preserve">показатель 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 w:eastAsia="en-US"/>
              </w:rPr>
              <w:t xml:space="preserve">не изменился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6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  <w:lang w:eastAsia="en-US"/>
              </w:rPr>
              <w:t xml:space="preserve">8.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9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  <w:lang w:eastAsia="en-US"/>
              </w:rPr>
              <w:t xml:space="preserve">Количество профилактических мероприятий, проведенных в отношении контролируемых лиц</w:t>
            </w:r>
            <w:r>
              <w:rPr>
                <w:b w:val="0"/>
                <w:bCs w:val="0"/>
                <w:color w:val="auto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  <w:lang w:val="en-US" w:eastAsia="en-US"/>
              </w:rPr>
              <w:t xml:space="preserve">11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  <w:highlight w:val="green"/>
              </w:rPr>
            </w:pPr>
            <w:r>
              <w:rPr>
                <w:color w:val="auto"/>
                <w:sz w:val="24"/>
                <w:szCs w:val="24"/>
                <w:highlight w:val="none"/>
                <w:lang w:val="en-US" w:eastAsia="en-US"/>
              </w:rPr>
              <w:t xml:space="preserve">42</w:t>
            </w:r>
            <w:r>
              <w:rPr>
                <w:color w:val="auto"/>
                <w:sz w:val="24"/>
                <w:szCs w:val="24"/>
                <w:highlight w:val="green"/>
              </w:rPr>
            </w:r>
            <w:r>
              <w:rPr>
                <w:color w:val="auto"/>
                <w:sz w:val="24"/>
                <w:szCs w:val="24"/>
                <w:highlight w:val="gree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 w:eastAsia="en-US"/>
              </w:rPr>
              <w:t xml:space="preserve">снижение 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 w:eastAsia="en-US"/>
              </w:rPr>
              <w:t xml:space="preserve">на 73 %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9.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9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Составлено протоколов об административных правонарушениях по результатам проведенных контрольных (надзорных) мероприятий в отношении контролируемых лиц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4"/>
                <w:szCs w:val="24"/>
                <w:lang w:val="en-US" w:eastAsia="en-US"/>
              </w:rPr>
              <w:t xml:space="preserve">0</w:t>
            </w:r>
            <w:r>
              <w:rPr>
                <w:color w:val="auto"/>
                <w:sz w:val="24"/>
                <w:szCs w:val="24"/>
                <w:highlight w:val="yellow"/>
              </w:rPr>
            </w:r>
            <w:r>
              <w:rPr>
                <w:color w:val="auto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 w:eastAsia="en-US"/>
              </w:rPr>
              <w:t xml:space="preserve">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 w:eastAsia="en-US"/>
              </w:rPr>
              <w:t xml:space="preserve">показатель 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 w:eastAsia="en-US"/>
              </w:rPr>
              <w:t xml:space="preserve">не изменился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3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10.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9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Вынесено постановлений (решений) о привлечении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 к административной ответственности по результатам рассмотрения протоколов об административных правонарушениях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4"/>
                <w:szCs w:val="24"/>
                <w:lang w:val="en-US" w:eastAsia="en-US"/>
              </w:rPr>
              <w:t xml:space="preserve">0</w:t>
            </w:r>
            <w:r>
              <w:rPr>
                <w:color w:val="auto"/>
                <w:sz w:val="24"/>
                <w:szCs w:val="24"/>
                <w:highlight w:val="yellow"/>
              </w:rPr>
            </w:r>
            <w:r>
              <w:rPr>
                <w:color w:val="auto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 w:eastAsia="en-US"/>
              </w:rPr>
              <w:t xml:space="preserve">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 w:eastAsia="en-US"/>
              </w:rPr>
              <w:t xml:space="preserve">показатель 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 w:eastAsia="en-US"/>
              </w:rPr>
              <w:t xml:space="preserve">не изменился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</w:tbl>
    <w:p>
      <w:pPr>
        <w:widowControl/>
        <w:rPr>
          <w:rFonts w:ascii="Times New Roman" w:hAnsi="Times New Roman" w:eastAsia="Times New Roman" w:cs="Times New Roman"/>
          <w:color w:val="auto"/>
          <w:highlight w:val="none"/>
        </w:rPr>
      </w:pPr>
      <w:r>
        <w:rPr>
          <w:rFonts w:ascii="Times New Roman" w:hAnsi="Times New Roman" w:eastAsia="Times New Roman" w:cs="Times New Roman"/>
          <w:color w:val="auto"/>
          <w:highlight w:val="none"/>
        </w:rPr>
      </w:r>
      <w:r>
        <w:rPr>
          <w:rFonts w:ascii="Times New Roman" w:hAnsi="Times New Roman" w:eastAsia="Times New Roman" w:cs="Times New Roman"/>
          <w:color w:val="auto"/>
          <w:highlight w:val="none"/>
        </w:rPr>
      </w:r>
      <w:r>
        <w:rPr>
          <w:rFonts w:ascii="Times New Roman" w:hAnsi="Times New Roman" w:eastAsia="Times New Roman" w:cs="Times New Roman"/>
          <w:color w:val="auto"/>
          <w:highlight w:val="none"/>
        </w:rPr>
      </w:r>
    </w:p>
    <w:p>
      <w:pPr>
        <w:widowControl/>
        <w:rPr>
          <w:rFonts w:ascii="Times New Roman" w:hAnsi="Times New Roman" w:eastAsia="Times New Roman" w:cs="Times New Roman"/>
          <w:color w:val="auto"/>
          <w:highlight w:val="none"/>
        </w:rPr>
      </w:pPr>
      <w:r>
        <w:rPr>
          <w:rFonts w:ascii="Times New Roman" w:hAnsi="Times New Roman" w:eastAsia="Times New Roman" w:cs="Times New Roman"/>
          <w:color w:val="auto"/>
          <w:highlight w:val="none"/>
        </w:rPr>
      </w:r>
      <w:r>
        <w:rPr>
          <w:rFonts w:eastAsia="Calibri"/>
          <w:bCs/>
          <w:sz w:val="28"/>
          <w:szCs w:val="28"/>
        </w:rPr>
        <w:t xml:space="preserve">При осуществлении лицензионного контроля</w:t>
      </w:r>
      <w:r>
        <w:rPr>
          <w:rFonts w:eastAsia="Calibri"/>
          <w:bCs/>
          <w:sz w:val="28"/>
          <w:szCs w:val="28"/>
        </w:rPr>
        <w:t xml:space="preserve"> в отношении контролируемых лиц</w:t>
      </w:r>
      <w:r>
        <w:rPr>
          <w:rFonts w:eastAsia="Calibri"/>
          <w:bCs/>
          <w:sz w:val="28"/>
          <w:szCs w:val="28"/>
        </w:rPr>
        <w:t xml:space="preserve">, Министерство руководствуется перечнем индикаторов риска нарушения об</w:t>
      </w:r>
      <w:r>
        <w:rPr>
          <w:rFonts w:eastAsia="Calibri"/>
          <w:bCs/>
          <w:sz w:val="28"/>
          <w:szCs w:val="28"/>
        </w:rPr>
        <w:t xml:space="preserve">язательных требований при осуществлении федерального государственного лицензионного контроля (надзора) за деятельностью по заготовке, хранению, переработке и реализации лома черных и цветных металлов, утвержденным приказом Минпромторга России от 30.06.2023</w:t>
      </w:r>
      <w:r>
        <w:rPr>
          <w:rFonts w:eastAsia="Calibri"/>
          <w:bCs/>
          <w:sz w:val="28"/>
          <w:szCs w:val="28"/>
        </w:rPr>
        <w:t xml:space="preserve"> № 2409</w:t>
      </w:r>
      <w:r>
        <w:rPr>
          <w:rFonts w:ascii="Times New Roman" w:hAnsi="Times New Roman" w:eastAsia="Times New Roman" w:cs="Times New Roman"/>
          <w:color w:val="auto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auto"/>
          <w:highlight w:val="none"/>
        </w:rPr>
      </w:r>
      <w:r>
        <w:rPr>
          <w:rFonts w:ascii="Times New Roman" w:hAnsi="Times New Roman" w:eastAsia="Times New Roman" w:cs="Times New Roman"/>
          <w:color w:val="auto"/>
          <w:highlight w:val="none"/>
        </w:rPr>
      </w:r>
    </w:p>
    <w:p>
      <w:pPr>
        <w:widowControl/>
        <w:rPr>
          <w:rFonts w:ascii="Times New Roman" w:hAnsi="Times New Roman" w:eastAsia="Times New Roman" w:cs="Times New Roman"/>
          <w:color w:val="auto"/>
          <w:highlight w:val="none"/>
        </w:rPr>
      </w:pPr>
      <w:r>
        <w:rPr>
          <w:rFonts w:ascii="Times New Roman" w:hAnsi="Times New Roman" w:eastAsia="Times New Roman" w:cs="Times New Roman"/>
          <w:color w:val="auto"/>
          <w:highlight w:val="none"/>
        </w:rPr>
        <w:t xml:space="preserve">Проводимая профилактическая работа позволяет обеспечивать отсутствие выявленных нарушений лицензионных требовани</w:t>
      </w:r>
      <w:r>
        <w:rPr>
          <w:rFonts w:ascii="Times New Roman" w:hAnsi="Times New Roman" w:eastAsia="Times New Roman" w:cs="Times New Roman"/>
          <w:color w:val="auto"/>
          <w:highlight w:val="none"/>
        </w:rPr>
        <w:t xml:space="preserve">й.</w:t>
      </w:r>
      <w:r>
        <w:rPr>
          <w:rFonts w:ascii="Times New Roman" w:hAnsi="Times New Roman" w:eastAsia="Times New Roman" w:cs="Times New Roman"/>
          <w:color w:val="auto"/>
          <w:highlight w:val="none"/>
        </w:rPr>
        <w:t xml:space="preserve">»;</w:t>
      </w:r>
      <w:r>
        <w:rPr>
          <w:rFonts w:ascii="Times New Roman" w:hAnsi="Times New Roman" w:eastAsia="Times New Roman" w:cs="Times New Roman"/>
          <w:color w:val="auto"/>
          <w:highlight w:val="none"/>
        </w:rPr>
      </w:r>
      <w:r>
        <w:rPr>
          <w:rFonts w:ascii="Times New Roman" w:hAnsi="Times New Roman" w:eastAsia="Times New Roman" w:cs="Times New Roman"/>
          <w:color w:val="auto"/>
          <w:highlight w:val="none"/>
        </w:rPr>
      </w:r>
    </w:p>
    <w:p>
      <w:pPr>
        <w:widowControl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color w:val="auto"/>
          <w:highlight w:val="none"/>
        </w:rPr>
      </w:r>
      <w:r>
        <w:rPr>
          <w:color w:val="auto"/>
          <w:highlight w:val="none"/>
        </w:rPr>
        <w:t xml:space="preserve">5)</w:t>
      </w:r>
      <w:r>
        <w:rPr>
          <w:color w:val="auto"/>
          <w:highlight w:val="none"/>
        </w:rPr>
        <w:t xml:space="preserve"> </w:t>
      </w:r>
      <w:r>
        <w:rPr>
          <w:color w:val="auto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пункте 11: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widowControl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а)</w:t>
      </w:r>
      <w:r>
        <w:rPr>
          <w:color w:val="auto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 подпункте 1 слова «</w:t>
      </w:r>
      <w:r>
        <w:rPr>
          <w:color w:val="auto"/>
          <w:highlight w:val="none"/>
          <w:lang w:eastAsia="en-US"/>
        </w:rPr>
        <w:t xml:space="preserve">официальном сайте Министерства</w:t>
        <w:br/>
        <w:t xml:space="preserve">в информационно-телекоммуникационной сети Интернет (далее - Сайт)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» заменить словами «Сайте»;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widowControl/>
        <w:rPr>
          <w:color w:val="auto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б)</w:t>
      </w:r>
      <w:r>
        <w:rPr>
          <w:color w:val="auto"/>
          <w:highlight w:val="none"/>
        </w:rPr>
        <w:t xml:space="preserve"> подпункт 5 изложить в следующей редакции: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widowControl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color w:val="auto"/>
          <w:highlight w:val="none"/>
        </w:rPr>
        <w:t xml:space="preserve">«</w:t>
      </w:r>
      <w:r>
        <w:rPr>
          <w:color w:val="auto"/>
          <w:highlight w:val="none"/>
          <w:lang w:eastAsia="en-US"/>
        </w:rPr>
        <w:t xml:space="preserve">5)</w:t>
      </w:r>
      <w:r>
        <w:rPr>
          <w:color w:val="auto"/>
          <w:highlight w:val="none"/>
        </w:rPr>
        <w:t xml:space="preserve"> </w:t>
      </w:r>
      <w:r>
        <w:rPr>
          <w:color w:val="auto"/>
          <w:highlight w:val="none"/>
          <w:lang w:eastAsia="en-US"/>
        </w:rPr>
        <w:t xml:space="preserve">обеспечено размещение на Сайте сведений об объектах контроля и присвоенной им </w:t>
      </w:r>
      <w:r>
        <w:rPr>
          <w:color w:val="auto"/>
          <w:highlight w:val="none"/>
          <w:lang w:eastAsia="en-US"/>
        </w:rPr>
        <w:t xml:space="preserve">категории риска</w:t>
      </w:r>
      <w:r>
        <w:rPr>
          <w:color w:val="auto"/>
          <w:highlight w:val="none"/>
          <w:lang w:eastAsia="en-US"/>
        </w:rPr>
        <w:t xml:space="preserve">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widowControl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6)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 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разделе III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«Перечень профилактических мероприятий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»: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widowControl/>
        <w:rPr>
          <w:color w:val="auto"/>
          <w:highlight w:val="none"/>
        </w:rPr>
      </w:pPr>
      <w:r>
        <w:rPr>
          <w:color w:val="auto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а)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 </w:t>
      </w:r>
      <w:r>
        <w:rPr>
          <w:color w:val="auto"/>
          <w:highlight w:val="none"/>
        </w:rPr>
        <w:t xml:space="preserve">в наименовании после слова «мероприятий» дополнить словами «, сроки (периодичность) их проведения»;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widowControl/>
        <w:rPr>
          <w:color w:val="auto"/>
          <w:highlight w:val="none"/>
        </w:rPr>
      </w:pPr>
      <w:r>
        <w:rPr>
          <w:color w:val="auto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б)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 перед таблицей </w:t>
      </w:r>
      <w:r>
        <w:rPr>
          <w:color w:val="auto"/>
          <w:highlight w:val="none"/>
        </w:rPr>
        <w:t xml:space="preserve">дополнить абзацами следующего содержания: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ind w:firstLine="709"/>
        <w:jc w:val="both"/>
        <w:rPr>
          <w:color w:val="auto"/>
          <w:highlight w:val="none"/>
        </w:rPr>
        <w:outlineLvl w:val="1"/>
        <w:suppressLineNumbers w:val="0"/>
      </w:pPr>
      <w:r>
        <w:rPr>
          <w:color w:val="auto"/>
          <w:highlight w:val="none"/>
        </w:rPr>
        <w:t xml:space="preserve">«</w:t>
      </w:r>
      <w:r>
        <w:rPr>
          <w:b w:val="0"/>
          <w:bCs w:val="0"/>
          <w:color w:val="auto"/>
          <w:highlight w:val="none"/>
        </w:rPr>
        <w:t xml:space="preserve">В рамках осуществления лицензионного</w:t>
      </w:r>
      <w:r>
        <w:rPr>
          <w:color w:val="auto"/>
          <w:highlight w:val="none"/>
        </w:rPr>
        <w:t xml:space="preserve"> контроля проводятся следующие профилактические мероприятия: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ind w:firstLine="709"/>
        <w:jc w:val="both"/>
        <w:rPr>
          <w:color w:val="auto"/>
          <w:highlight w:val="none"/>
        </w:rPr>
        <w:outlineLvl w:val="1"/>
        <w:suppressLineNumbers w:val="0"/>
      </w:pPr>
      <w:r>
        <w:rPr>
          <w:color w:val="auto"/>
          <w:highlight w:val="none"/>
        </w:rPr>
        <w:t xml:space="preserve">1)</w:t>
      </w:r>
      <w:r>
        <w:rPr>
          <w:color w:val="auto"/>
          <w:highlight w:val="none"/>
          <w:lang w:eastAsia="en-US"/>
        </w:rPr>
        <w:t xml:space="preserve"> </w:t>
      </w:r>
      <w:r>
        <w:rPr>
          <w:color w:val="auto"/>
          <w:highlight w:val="none"/>
        </w:rPr>
        <w:t xml:space="preserve">информирование;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ind w:firstLine="709"/>
        <w:jc w:val="both"/>
        <w:rPr>
          <w:color w:val="auto"/>
          <w:highlight w:val="none"/>
        </w:rPr>
        <w:outlineLvl w:val="1"/>
        <w:suppressLineNumbers w:val="0"/>
      </w:pPr>
      <w:r>
        <w:rPr>
          <w:color w:val="auto"/>
          <w:highlight w:val="none"/>
        </w:rPr>
      </w:r>
      <w:r>
        <w:rPr>
          <w:color w:val="auto"/>
          <w:highlight w:val="none"/>
        </w:rPr>
        <w:t xml:space="preserve">2)</w:t>
      </w:r>
      <w:r>
        <w:rPr>
          <w:color w:val="auto"/>
          <w:highlight w:val="none"/>
          <w:lang w:eastAsia="en-US"/>
        </w:rPr>
        <w:t xml:space="preserve"> </w:t>
      </w:r>
      <w:r>
        <w:rPr>
          <w:b w:val="0"/>
          <w:bCs w:val="0"/>
          <w:color w:val="auto"/>
          <w:highlight w:val="none"/>
        </w:rPr>
        <w:t xml:space="preserve">объявление предостережения</w:t>
      </w:r>
      <w:r>
        <w:rPr>
          <w:color w:val="auto"/>
          <w:highlight w:val="none"/>
        </w:rPr>
        <w:t xml:space="preserve">;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ind w:firstLine="709"/>
        <w:jc w:val="both"/>
        <w:rPr>
          <w:color w:val="auto"/>
          <w:highlight w:val="none"/>
        </w:rPr>
        <w:outlineLvl w:val="1"/>
        <w:suppressLineNumbers w:val="0"/>
      </w:pPr>
      <w:r>
        <w:rPr>
          <w:color w:val="auto"/>
          <w:highlight w:val="none"/>
        </w:rPr>
      </w:r>
      <w:r>
        <w:rPr>
          <w:color w:val="auto"/>
          <w:highlight w:val="none"/>
        </w:rPr>
        <w:t xml:space="preserve">3)</w:t>
      </w:r>
      <w:r>
        <w:rPr>
          <w:color w:val="auto"/>
          <w:highlight w:val="none"/>
          <w:lang w:eastAsia="en-US"/>
        </w:rPr>
        <w:t xml:space="preserve"> </w:t>
      </w:r>
      <w:r>
        <w:rPr>
          <w:color w:val="auto"/>
          <w:highlight w:val="none"/>
        </w:rPr>
        <w:t xml:space="preserve">консультирование;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ind w:firstLine="709"/>
        <w:jc w:val="both"/>
        <w:rPr>
          <w:color w:val="auto"/>
          <w:highlight w:val="none"/>
        </w:rPr>
        <w:outlineLvl w:val="1"/>
        <w:suppressLineNumbers w:val="0"/>
      </w:pPr>
      <w:r>
        <w:rPr>
          <w:color w:val="auto"/>
          <w:highlight w:val="none"/>
        </w:rPr>
      </w:r>
      <w:r>
        <w:rPr>
          <w:color w:val="auto"/>
          <w:highlight w:val="none"/>
        </w:rPr>
        <w:t xml:space="preserve">4)</w:t>
      </w:r>
      <w:r>
        <w:rPr>
          <w:color w:val="auto"/>
          <w:highlight w:val="none"/>
          <w:lang w:eastAsia="en-US"/>
        </w:rPr>
        <w:t xml:space="preserve"> </w:t>
      </w:r>
      <w:r>
        <w:rPr>
          <w:color w:val="auto"/>
          <w:highlight w:val="none"/>
          <w:lang w:eastAsia="en-US"/>
        </w:rPr>
        <w:t xml:space="preserve">профилактический визит (обязательный профилактический визит и профилактический визит по инициативе контролируемого лица);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ind w:firstLine="709"/>
        <w:jc w:val="both"/>
        <w:rPr>
          <w:color w:val="auto"/>
          <w:highlight w:val="none"/>
        </w:rPr>
        <w:outlineLvl w:val="1"/>
        <w:suppressLineNumbers w:val="0"/>
      </w:pPr>
      <w:r>
        <w:rPr>
          <w:color w:val="auto"/>
          <w:highlight w:val="none"/>
        </w:rPr>
      </w:r>
      <w:r>
        <w:rPr>
          <w:color w:val="auto"/>
          <w:highlight w:val="none"/>
        </w:rPr>
        <w:t xml:space="preserve">5)</w:t>
      </w:r>
      <w:r>
        <w:rPr>
          <w:color w:val="auto"/>
          <w:highlight w:val="none"/>
          <w:lang w:eastAsia="en-US"/>
        </w:rPr>
        <w:t xml:space="preserve"> </w:t>
      </w:r>
      <w:r>
        <w:rPr>
          <w:color w:val="auto"/>
          <w:highlight w:val="none"/>
        </w:rPr>
        <w:t xml:space="preserve">обобщение правоприменительной практики.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widowControl/>
        <w:rPr>
          <w:color w:val="auto"/>
          <w:highlight w:val="none"/>
        </w:rPr>
      </w:pPr>
      <w:r>
        <w:rPr>
          <w:b w:val="0"/>
          <w:bCs w:val="0"/>
          <w:color w:val="auto"/>
          <w:highlight w:val="none"/>
        </w:rPr>
        <w:t xml:space="preserve">Профилактические мероприятия осуществляются в порядке, установленном </w:t>
      </w:r>
      <w:r>
        <w:rPr>
          <w:rFonts w:ascii="Times New Roman" w:hAnsi="Times New Roman" w:eastAsia="Times New Roman" w:cs="Times New Roman"/>
          <w:color w:val="auto"/>
          <w:sz w:val="28"/>
          <w:highlight w:val="none"/>
          <w:lang w:val="ru-RU"/>
        </w:rPr>
        <w:t xml:space="preserve">Федеральным законом от 31.07.2020 № 248-ФЗ «О государственном контроле (надзоре) и муниципальном контроле в Российской Федерации»</w:t>
      </w:r>
      <w:r>
        <w:rPr>
          <w:b w:val="0"/>
          <w:bCs w:val="0"/>
          <w:color w:val="auto"/>
          <w:highlight w:val="none"/>
        </w:rPr>
        <w:t xml:space="preserve">, а также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Положением о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лицензионном контроле</w:t>
      </w:r>
      <w:r>
        <w:rPr>
          <w:b w:val="0"/>
          <w:bCs w:val="0"/>
          <w:color w:val="auto"/>
          <w:highlight w:val="none"/>
        </w:rPr>
        <w:t xml:space="preserve">.»</w:t>
      </w:r>
      <w:r>
        <w:rPr>
          <w:color w:val="auto"/>
          <w:highlight w:val="none"/>
        </w:rPr>
        <w:t xml:space="preserve">;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ind w:firstLine="709"/>
        <w:jc w:val="left"/>
        <w:widowControl/>
        <w:rPr>
          <w:color w:val="auto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в)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 </w:t>
      </w:r>
      <w:r>
        <w:rPr>
          <w:color w:val="auto"/>
          <w:highlight w:val="none"/>
        </w:rPr>
        <w:t xml:space="preserve">пункт 7 таблицы изложить в следующей редакции: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ind w:firstLine="0"/>
        <w:jc w:val="left"/>
        <w:widowControl/>
        <w:rPr>
          <w:color w:val="auto"/>
          <w:highlight w:val="none"/>
        </w:rPr>
        <w:suppressLineNumbers w:val="0"/>
      </w:pPr>
      <w:r>
        <w:rPr>
          <w:b w:val="0"/>
          <w:bCs w:val="0"/>
          <w:color w:val="auto"/>
          <w:highlight w:val="none"/>
        </w:rPr>
      </w:r>
      <w:r>
        <w:rPr>
          <w:color w:val="auto"/>
          <w:highlight w:val="none"/>
        </w:rPr>
        <w:t xml:space="preserve">«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tbl>
      <w:tblPr>
        <w:tblW w:w="9859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04"/>
        <w:gridCol w:w="2551"/>
        <w:gridCol w:w="1480"/>
        <w:gridCol w:w="1780"/>
        <w:gridCol w:w="1698"/>
        <w:gridCol w:w="1846"/>
      </w:tblGrid>
      <w:tr>
        <w:tblPrEx/>
        <w:trPr>
          <w:trHeight w:val="29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color w:val="auto"/>
                <w:sz w:val="24"/>
                <w:szCs w:val="24"/>
                <w:highlight w:val="none"/>
              </w:rPr>
              <w:outlineLvl w:val="0"/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7.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  <w:p>
            <w:pPr>
              <w:ind w:firstLine="0"/>
              <w:widowControl/>
              <w:rPr>
                <w:color w:val="auto"/>
                <w:sz w:val="24"/>
                <w:szCs w:val="24"/>
                <w:highlight w:val="none"/>
              </w:rPr>
              <w:outlineLvl w:val="0"/>
            </w:pP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  <w:p>
            <w:pPr>
              <w:ind w:firstLine="0"/>
              <w:widowControl/>
              <w:rPr>
                <w:color w:val="auto"/>
                <w:sz w:val="24"/>
                <w:szCs w:val="24"/>
                <w:highlight w:val="none"/>
              </w:rPr>
              <w:outlineLvl w:val="0"/>
            </w:pP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firstLine="0"/>
              <w:widowControl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 xml:space="preserve">Проведение профилактическог</w:t>
            </w:r>
            <w:r>
              <w:rPr>
                <w:color w:val="auto"/>
                <w:sz w:val="22"/>
                <w:szCs w:val="22"/>
                <w:highlight w:val="none"/>
              </w:rPr>
              <w:t xml:space="preserve">о визита в форме профилактической беседы </w:t>
            </w:r>
            <w:r>
              <w:rPr>
                <w:rFonts w:eastAsia="Calibri"/>
                <w:color w:val="auto"/>
                <w:sz w:val="22"/>
                <w:szCs w:val="22"/>
                <w:highlight w:val="none"/>
                <w:lang w:eastAsia="en-US"/>
              </w:rPr>
              <w:t xml:space="preserve">по месту осуществления деятельности контролируемого лица либо путем использования видео-конференц-связи или мобильного приложения «Инспектор»</w:t>
            </w:r>
            <w:r>
              <w:rPr>
                <w:color w:val="auto"/>
                <w:sz w:val="22"/>
                <w:szCs w:val="22"/>
                <w:highlight w:val="none"/>
              </w:rPr>
            </w:r>
            <w:r>
              <w:rPr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 xml:space="preserve">по мере необходимости</w:t>
            </w:r>
            <w:r>
              <w:rPr>
                <w:color w:val="auto"/>
                <w:sz w:val="22"/>
                <w:szCs w:val="22"/>
                <w:highlight w:val="none"/>
              </w:rPr>
            </w:r>
            <w:r>
              <w:rPr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0" w:type="dxa"/>
            <w:textDirection w:val="lrTb"/>
            <w:noWrap w:val="false"/>
          </w:tcPr>
          <w:p>
            <w:pPr>
              <w:ind w:hanging="61"/>
              <w:jc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 xml:space="preserve">контролируемые лица</w:t>
            </w:r>
            <w:r>
              <w:rPr>
                <w:color w:val="auto"/>
                <w:sz w:val="22"/>
                <w:szCs w:val="22"/>
                <w:highlight w:val="none"/>
              </w:rPr>
            </w:r>
            <w:r>
              <w:rPr>
                <w:color w:val="auto"/>
                <w:sz w:val="22"/>
                <w:szCs w:val="22"/>
                <w:highlight w:val="none"/>
              </w:rPr>
            </w:r>
          </w:p>
          <w:p>
            <w:pPr>
              <w:ind w:hanging="61"/>
              <w:jc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</w:r>
            <w:r>
              <w:rPr>
                <w:color w:val="auto"/>
                <w:sz w:val="22"/>
                <w:szCs w:val="22"/>
                <w:highlight w:val="none"/>
              </w:rPr>
            </w:r>
            <w:r>
              <w:rPr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 xml:space="preserve">отдел лицензирования управления лицензирования</w:t>
            </w:r>
            <w:r>
              <w:rPr>
                <w:color w:val="auto"/>
                <w:sz w:val="22"/>
                <w:szCs w:val="22"/>
                <w:highlight w:val="none"/>
              </w:rPr>
            </w:r>
            <w:r>
              <w:rPr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 xml:space="preserve">недопущение нарушений лицензионных требований контролируемыми лицами</w:t>
            </w:r>
            <w:r>
              <w:rPr>
                <w:color w:val="auto"/>
                <w:sz w:val="22"/>
                <w:szCs w:val="22"/>
                <w:highlight w:val="none"/>
              </w:rPr>
            </w:r>
            <w:r>
              <w:rPr>
                <w:color w:val="auto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15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vMerge w:val="continue"/>
            <w:textDirection w:val="lrTb"/>
            <w:noWrap w:val="false"/>
          </w:tcPr>
          <w:p>
            <w:pPr>
              <w:ind w:firstLine="0"/>
              <w:widowControl/>
              <w:rPr>
                <w:sz w:val="24"/>
                <w:szCs w:val="24"/>
              </w:rPr>
              <w:outlineLvl w:val="0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ind w:firstLine="0"/>
              <w:widowControl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 xml:space="preserve">-</w:t>
            </w:r>
            <w:r>
              <w:rPr>
                <w:color w:val="auto"/>
                <w:sz w:val="22"/>
                <w:szCs w:val="22"/>
                <w:highlight w:val="none"/>
              </w:rPr>
              <w:t xml:space="preserve"> проведение</w:t>
            </w:r>
            <w:r>
              <w:rPr>
                <w:color w:val="auto"/>
                <w:sz w:val="22"/>
                <w:szCs w:val="22"/>
                <w:highlight w:val="none"/>
              </w:rPr>
            </w:r>
            <w:r>
              <w:rPr>
                <w:color w:val="auto"/>
                <w:sz w:val="22"/>
                <w:szCs w:val="22"/>
                <w:highlight w:val="none"/>
              </w:rPr>
            </w:r>
          </w:p>
          <w:p>
            <w:pPr>
              <w:ind w:firstLine="0"/>
              <w:widowControl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 xml:space="preserve">профилактического визита по инициативе контролируемого лица</w:t>
            </w:r>
            <w:r>
              <w:rPr>
                <w:color w:val="auto"/>
                <w:sz w:val="22"/>
                <w:szCs w:val="22"/>
                <w:highlight w:val="none"/>
              </w:rPr>
              <w:t xml:space="preserve"> </w:t>
            </w:r>
            <w:r>
              <w:rPr>
                <w:color w:val="auto"/>
                <w:sz w:val="22"/>
                <w:szCs w:val="22"/>
                <w:highlight w:val="none"/>
              </w:rPr>
            </w:r>
            <w:r>
              <w:rPr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 xml:space="preserve">при поступлении заявления</w:t>
            </w:r>
            <w:r>
              <w:rPr>
                <w:color w:val="auto"/>
                <w:sz w:val="22"/>
                <w:szCs w:val="22"/>
                <w:highlight w:val="none"/>
              </w:rPr>
            </w:r>
            <w:r>
              <w:rPr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0" w:type="dxa"/>
            <w:vMerge w:val="restart"/>
            <w:textDirection w:val="lrTb"/>
            <w:noWrap w:val="false"/>
          </w:tcPr>
          <w:p>
            <w:pPr>
              <w:ind w:hanging="61"/>
              <w:jc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 xml:space="preserve">контролируемые лица (</w:t>
            </w:r>
            <w:r>
              <w:rPr>
                <w:rFonts w:eastAsia="Calibri"/>
                <w:color w:val="auto"/>
                <w:sz w:val="22"/>
                <w:szCs w:val="22"/>
                <w:highlight w:val="none"/>
                <w:lang w:eastAsia="en-US"/>
              </w:rPr>
              <w:t xml:space="preserve">субъекты малого предпринимательства, социально ориентированные некоммерческие организации либо государственные или муниципальные учреждения)</w:t>
            </w:r>
            <w:r>
              <w:rPr>
                <w:color w:val="auto"/>
                <w:sz w:val="22"/>
                <w:szCs w:val="22"/>
                <w:highlight w:val="none"/>
              </w:rPr>
            </w:r>
            <w:r>
              <w:rPr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 xml:space="preserve">отдел лицензирования управления лицензирования</w:t>
            </w:r>
            <w:r>
              <w:rPr>
                <w:color w:val="auto"/>
                <w:sz w:val="22"/>
                <w:szCs w:val="22"/>
                <w:highlight w:val="none"/>
              </w:rPr>
            </w:r>
            <w:r>
              <w:rPr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 xml:space="preserve">недопущение нарушений лицензионных требований контролируемыми лицами</w:t>
            </w:r>
            <w:r>
              <w:rPr>
                <w:color w:val="auto"/>
                <w:sz w:val="22"/>
                <w:szCs w:val="22"/>
                <w:highlight w:val="none"/>
              </w:rPr>
            </w:r>
            <w:r>
              <w:rPr>
                <w:color w:val="auto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vMerge w:val="restart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ind w:left="0" w:firstLine="0"/>
              <w:widowControl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 xml:space="preserve">- </w:t>
            </w:r>
            <w:r>
              <w:rPr>
                <w:color w:val="auto"/>
                <w:sz w:val="22"/>
                <w:szCs w:val="22"/>
                <w:highlight w:val="none"/>
              </w:rPr>
              <w:t xml:space="preserve">проведение</w:t>
            </w:r>
            <w:r>
              <w:rPr>
                <w:color w:val="auto"/>
                <w:sz w:val="22"/>
                <w:szCs w:val="22"/>
                <w:highlight w:val="none"/>
              </w:rPr>
            </w:r>
            <w:r>
              <w:rPr>
                <w:color w:val="auto"/>
                <w:sz w:val="22"/>
                <w:szCs w:val="22"/>
                <w:highlight w:val="none"/>
              </w:rPr>
            </w:r>
          </w:p>
          <w:p>
            <w:pPr>
              <w:ind w:firstLine="0"/>
              <w:widowControl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 xml:space="preserve">обязательного профилак</w:t>
            </w:r>
            <w:r>
              <w:rPr>
                <w:color w:val="auto"/>
                <w:sz w:val="22"/>
                <w:szCs w:val="22"/>
                <w:highlight w:val="none"/>
              </w:rPr>
              <w:t xml:space="preserve">тического визита в соответствии с планом проведения обязательных профилактических визитов на 2025 год, указанным в приложении к настоящей Программе</w:t>
            </w:r>
            <w:r>
              <w:rPr>
                <w:color w:val="auto"/>
                <w:sz w:val="22"/>
                <w:szCs w:val="22"/>
                <w:highlight w:val="none"/>
              </w:rPr>
            </w:r>
            <w:r>
              <w:rPr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 w:val="22"/>
                <w:szCs w:val="22"/>
                <w:highlight w:val="green"/>
              </w:rPr>
            </w:pPr>
            <w:r>
              <w:rPr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при наличии оснований</w:t>
            </w:r>
            <w:r>
              <w:rPr>
                <w:color w:val="auto"/>
                <w:sz w:val="22"/>
                <w:szCs w:val="22"/>
                <w:highlight w:val="green"/>
              </w:rPr>
            </w:r>
            <w:r>
              <w:rPr>
                <w:color w:val="auto"/>
                <w:sz w:val="22"/>
                <w:szCs w:val="22"/>
                <w:highlight w:val="gree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0" w:type="dxa"/>
            <w:vMerge w:val="restart"/>
            <w:textDirection w:val="lrTb"/>
            <w:noWrap w:val="false"/>
          </w:tcPr>
          <w:p>
            <w:pPr>
              <w:ind w:hanging="61"/>
              <w:jc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</w:r>
            <w:r>
              <w:rPr>
                <w:color w:val="auto"/>
                <w:sz w:val="22"/>
                <w:szCs w:val="22"/>
                <w:highlight w:val="none"/>
              </w:rPr>
              <w:t xml:space="preserve">контролируемые лица</w:t>
            </w:r>
            <w:r>
              <w:rPr>
                <w:color w:val="auto"/>
                <w:sz w:val="22"/>
                <w:szCs w:val="22"/>
                <w:highlight w:val="none"/>
              </w:rPr>
            </w:r>
            <w:r>
              <w:rPr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</w:r>
            <w:r>
              <w:rPr>
                <w:color w:val="auto"/>
                <w:sz w:val="22"/>
                <w:szCs w:val="22"/>
                <w:highlight w:val="none"/>
              </w:rPr>
              <w:t xml:space="preserve">отдел лицензирования управления лицензирования</w:t>
            </w:r>
            <w:r>
              <w:rPr>
                <w:color w:val="auto"/>
                <w:sz w:val="22"/>
                <w:szCs w:val="22"/>
                <w:highlight w:val="none"/>
              </w:rPr>
            </w:r>
            <w:r>
              <w:rPr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</w:r>
            <w:r>
              <w:rPr>
                <w:color w:val="auto"/>
                <w:sz w:val="22"/>
                <w:szCs w:val="22"/>
                <w:highlight w:val="none"/>
              </w:rPr>
              <w:t xml:space="preserve">недопущение нарушений лицензионных требований контролируемыми лицами</w:t>
            </w:r>
            <w:r>
              <w:rPr>
                <w:color w:val="auto"/>
                <w:sz w:val="22"/>
                <w:szCs w:val="22"/>
                <w:highlight w:val="none"/>
              </w:rPr>
            </w:r>
            <w:r>
              <w:rPr>
                <w:color w:val="auto"/>
                <w:sz w:val="22"/>
                <w:szCs w:val="22"/>
                <w:highlight w:val="none"/>
              </w:rPr>
            </w:r>
          </w:p>
        </w:tc>
      </w:tr>
    </w:tbl>
    <w:p>
      <w:pPr>
        <w:ind w:firstLine="0"/>
        <w:jc w:val="right"/>
        <w:widowControl/>
        <w:rPr>
          <w:color w:val="auto"/>
          <w:highlight w:val="none"/>
        </w:rPr>
      </w:pPr>
      <w:r>
        <w:rPr>
          <w:color w:val="auto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»</w:t>
      </w:r>
      <w:r>
        <w:rPr>
          <w:color w:val="auto"/>
          <w:highlight w:val="none"/>
        </w:rPr>
        <w:t xml:space="preserve">;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ind w:firstLine="709"/>
        <w:jc w:val="both"/>
        <w:widowControl/>
        <w:rPr>
          <w:color w:val="auto"/>
          <w:highlight w:val="none"/>
        </w:rPr>
        <w:suppressLineNumbers w:val="0"/>
      </w:pPr>
      <w:r>
        <w:rPr>
          <w:color w:val="auto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г)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 </w:t>
      </w:r>
      <w:r>
        <w:rPr>
          <w:color w:val="auto"/>
          <w:highlight w:val="none"/>
        </w:rPr>
        <w:t xml:space="preserve">пункт 8 таблицы признать утратившим силу;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ind w:firstLine="709"/>
        <w:jc w:val="both"/>
        <w:widowControl/>
        <w:rPr>
          <w:color w:val="auto"/>
          <w:highlight w:val="none"/>
        </w:rPr>
        <w:suppressLineNumbers w:val="0"/>
      </w:pPr>
      <w:r>
        <w:rPr>
          <w:color w:val="auto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7)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 </w:t>
      </w:r>
      <w:r>
        <w:rPr>
          <w:color w:val="auto"/>
          <w:highlight w:val="none"/>
        </w:rPr>
        <w:t xml:space="preserve">пункт 22 изложить в следующей редакции: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jc w:val="both"/>
        <w:widowControl/>
        <w:rPr>
          <w:color w:val="auto"/>
          <w:highlight w:val="none"/>
        </w:rPr>
      </w:pPr>
      <w:r>
        <w:rPr>
          <w:color w:val="auto"/>
          <w:highlight w:val="none"/>
        </w:rPr>
        <w:t xml:space="preserve">«</w:t>
      </w:r>
      <w:r>
        <w:rPr>
          <w:color w:val="auto"/>
          <w:sz w:val="28"/>
          <w:szCs w:val="28"/>
          <w:highlight w:val="white"/>
        </w:rPr>
        <w:t xml:space="preserve">22.</w:t>
      </w:r>
      <w:r>
        <w:rPr>
          <w:color w:val="auto"/>
          <w:sz w:val="28"/>
          <w:szCs w:val="28"/>
          <w:highlight w:val="white"/>
        </w:rPr>
        <w:t xml:space="preserve"> Основным показателем результативности и эффективности Программы является минимизация причинения вреда (ущерба) охраняемым законом ценностям.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rPr>
          <w:color w:val="auto"/>
          <w:highlight w:val="white"/>
        </w:rPr>
      </w:pPr>
      <w:r>
        <w:rPr>
          <w:color w:val="auto"/>
          <w:highlight w:val="none"/>
        </w:rPr>
        <w:t xml:space="preserve">При </w:t>
      </w:r>
      <w:r>
        <w:rPr>
          <w:color w:val="auto"/>
          <w:sz w:val="28"/>
          <w:szCs w:val="28"/>
          <w:highlight w:val="none"/>
        </w:rPr>
        <w:t xml:space="preserve">осуществлении лицензионного контроля</w:t>
      </w:r>
      <w:r>
        <w:rPr>
          <w:color w:val="auto"/>
          <w:highlight w:val="none"/>
        </w:rPr>
        <w:t xml:space="preserve"> проведение профилактических мероприятий, направленных на снижение риска причинения вреда (ущерба) охраняемым законом ценностям, является приоритетным по отношению к проведению контрольных (надзорных) мероприятий.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white"/>
        </w:rPr>
        <w:t xml:space="preserve">Показателем результативности и эффективности Программы является уровень соблюдения контролируемыми лицами </w:t>
      </w:r>
      <w:r>
        <w:rPr>
          <w:color w:val="auto"/>
        </w:rPr>
        <w:t xml:space="preserve">лицензионных требований</w:t>
      </w:r>
      <w:r>
        <w:rPr>
          <w:color w:val="auto"/>
          <w:sz w:val="28"/>
          <w:szCs w:val="28"/>
          <w:highlight w:val="none"/>
        </w:rPr>
        <w:t xml:space="preserve"> (в %).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Показатель рассчитывается по формуле: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 = 100% - ( </w:t>
      </w:r>
      <m:oMath>
        <m:f>
          <m:fPr>
            <m:ctrlPr>
              <w:rPr>
                <w:rFonts w:ascii="Cambria Math" w:hAnsi="Cambria Math" w:eastAsia="Cambria Math" w:cs="Cambria Math"/>
                <w:i/>
                <w:color w:val="ff0000"/>
                <w:sz w:val="28"/>
                <w:szCs w:val="28"/>
                <w:highlight w:val="none"/>
              </w:rPr>
            </m:ctrlPr>
          </m:fPr>
          <m:num>
            <m:r>
              <w:rPr>
                <w:rFonts w:hint="default" w:ascii="Cambria Math" w:hAnsi="Cambria Math" w:eastAsia="Cambria Math" w:cs="Cambria Math"/>
                <w:color w:val="auto"/>
                <w:sz w:val="28"/>
                <w:szCs w:val="28"/>
              </w:rPr>
              <m:rPr/>
              <m:t>А</m:t>
            </m:r>
            <m:r>
              <w:rPr>
                <w:rFonts w:hint="default" w:ascii="Cambria Math" w:hAnsi="Cambria Math" w:eastAsia="Cambria Math" w:cs="Cambria Math"/>
                <w:color w:val="auto"/>
                <w:sz w:val="28"/>
                <w:szCs w:val="28"/>
              </w:rPr>
              <m:rPr/>
              <m:t>1</m:t>
            </m:r>
          </m:num>
          <m:den>
            <m:r>
              <w:rPr>
                <w:rFonts w:hint="default" w:ascii="Cambria Math" w:hAnsi="Cambria Math" w:eastAsia="Cambria Math" w:cs="Cambria Math"/>
                <w:color w:val="auto"/>
                <w:sz w:val="28"/>
                <w:szCs w:val="28"/>
              </w:rPr>
              <m:rPr/>
              <m:t>А2</m:t>
            </m:r>
          </m:den>
        </m:f>
      </m:oMath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* 100%),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где: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А</w:t>
      </w:r>
      <w:r>
        <w:rPr>
          <w:color w:val="auto"/>
          <w:sz w:val="28"/>
          <w:szCs w:val="28"/>
          <w:highlight w:val="none"/>
        </w:rPr>
        <w:t xml:space="preserve"> – уровень соблюдения контролируемыми лицами </w:t>
      </w:r>
      <w:r>
        <w:rPr>
          <w:color w:val="auto"/>
        </w:rPr>
        <w:t xml:space="preserve">лицензионных требований</w:t>
      </w:r>
      <w:r>
        <w:rPr>
          <w:color w:val="auto"/>
          <w:sz w:val="28"/>
          <w:szCs w:val="28"/>
          <w:highlight w:val="none"/>
        </w:rPr>
        <w:t xml:space="preserve">;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А1 – количество контролируемых лиц, допустивших нарушения </w:t>
      </w:r>
      <w:r>
        <w:rPr>
          <w:color w:val="auto"/>
        </w:rPr>
        <w:t xml:space="preserve">лицензионных т</w:t>
      </w:r>
      <w:r>
        <w:rPr>
          <w:color w:val="auto"/>
          <w:sz w:val="28"/>
          <w:szCs w:val="28"/>
          <w:highlight w:val="none"/>
        </w:rPr>
        <w:t xml:space="preserve">ребований;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А2 – общее количество контролируемых лиц.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rPr>
          <w:color w:val="auto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У</w:t>
      </w:r>
      <w:r>
        <w:rPr>
          <w:color w:val="auto"/>
          <w:sz w:val="28"/>
          <w:szCs w:val="28"/>
          <w:highlight w:val="none"/>
        </w:rPr>
        <w:t xml:space="preserve">ровень соблюдения </w:t>
      </w:r>
      <w:r>
        <w:rPr>
          <w:color w:val="auto"/>
        </w:rPr>
        <w:t xml:space="preserve">лицензионных требований</w:t>
      </w:r>
      <w:r>
        <w:rPr>
          <w:color w:val="auto"/>
          <w:sz w:val="28"/>
          <w:szCs w:val="28"/>
          <w:highlight w:val="none"/>
        </w:rPr>
        <w:t xml:space="preserve"> в 2025 году должен составить </w:t>
      </w:r>
      <w:r>
        <w:rPr>
          <w:color w:val="auto"/>
        </w:rPr>
        <w:t xml:space="preserve">не менее 75%</w:t>
      </w:r>
      <w:r>
        <w:rPr>
          <w:color w:val="auto"/>
        </w:rPr>
        <w:t xml:space="preserve">.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rPr>
          <w:color w:val="auto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  <w:t xml:space="preserve">По итогам оценки уровня соблюдения </w:t>
      </w:r>
      <w:r>
        <w:rPr>
          <w:color w:val="auto"/>
        </w:rPr>
        <w:t xml:space="preserve">лицензионных требований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color w:val="auto"/>
          <w:sz w:val="28"/>
          <w:szCs w:val="28"/>
          <w:highlight w:val="none"/>
        </w:rPr>
        <w:t xml:space="preserve">определяется уровень результативности и эффективности Программы (уровень профилактической работы Министерства при осуществлении лицензионного контроля).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rPr>
          <w:color w:val="auto"/>
          <w:sz w:val="28"/>
          <w:szCs w:val="28"/>
          <w:highlight w:val="none"/>
        </w:rPr>
      </w:pPr>
      <w:r>
        <w:rPr>
          <w:color w:val="auto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left="0" w:right="0" w:firstLine="0"/>
        <w:jc w:val="center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white"/>
        </w:rPr>
        <w:t xml:space="preserve">Критерии определения уровня результативности и эффективности Программы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rPr>
          <w:color w:val="auto"/>
        </w:rPr>
      </w:pPr>
      <w:r>
        <w:rPr>
          <w:color w:val="auto"/>
          <w:sz w:val="28"/>
          <w:szCs w:val="28"/>
          <w:highlight w:val="white"/>
        </w:rPr>
      </w:r>
      <w:r>
        <w:rPr>
          <w:color w:val="auto"/>
        </w:rPr>
      </w:r>
      <w:r>
        <w:rPr>
          <w:color w:val="auto"/>
        </w:rPr>
      </w:r>
    </w:p>
    <w:tbl>
      <w:tblPr>
        <w:tblStyle w:val="722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517"/>
        <w:gridCol w:w="2534"/>
        <w:gridCol w:w="2092"/>
      </w:tblGrid>
      <w:tr>
        <w:tblPrEx/>
        <w:trPr>
          <w:trHeight w:val="1175"/>
        </w:trPr>
        <w:tc>
          <w:tcPr>
            <w:tcW w:w="2943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Уровень результативности и эффективности Программы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sz w:val="10"/>
                <w:szCs w:val="10"/>
                <w:highlight w:val="white"/>
              </w:rPr>
            </w:pPr>
            <w:r>
              <w:rPr>
                <w:color w:val="auto"/>
                <w:sz w:val="10"/>
                <w:szCs w:val="10"/>
                <w:highlight w:val="none"/>
              </w:rPr>
            </w:r>
            <w:r>
              <w:rPr>
                <w:color w:val="auto"/>
                <w:sz w:val="10"/>
                <w:szCs w:val="10"/>
                <w:highlight w:val="white"/>
              </w:rPr>
            </w:r>
            <w:r>
              <w:rPr>
                <w:color w:val="auto"/>
                <w:sz w:val="10"/>
                <w:szCs w:val="10"/>
                <w:highlight w:val="white"/>
              </w:rPr>
            </w:r>
          </w:p>
        </w:tc>
        <w:tc>
          <w:tcPr>
            <w:tcW w:w="2517" w:type="dxa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Высокий уровень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W w:w="2534" w:type="dxa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Средний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 уровень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Низкий 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уровень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2943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Уровень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соблюдения 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</w:rPr>
              <w:t xml:space="preserve">лицензионных требований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W w:w="251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75 - 100%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W w:w="2534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65 - 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74%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64 % и менее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</w:tr>
    </w:tbl>
    <w:p>
      <w:pPr>
        <w:ind w:firstLine="709"/>
        <w:jc w:val="right"/>
        <w:widowControl/>
        <w:rPr>
          <w:color w:val="auto"/>
          <w:highlight w:val="none"/>
        </w:rPr>
        <w:suppressLineNumbers w:val="0"/>
      </w:pPr>
      <w:r>
        <w:rPr>
          <w:color w:val="auto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»</w:t>
      </w:r>
      <w:r>
        <w:rPr>
          <w:color w:val="auto"/>
        </w:rPr>
        <w:t xml:space="preserve">;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ind w:firstLine="709"/>
        <w:jc w:val="both"/>
        <w:widowControl/>
        <w:rPr>
          <w:color w:val="auto"/>
          <w:highlight w:val="none"/>
        </w:rPr>
        <w:suppressLineNumbers w:val="0"/>
      </w:pPr>
      <w:r>
        <w:rPr>
          <w:color w:val="auto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8)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 </w:t>
      </w:r>
      <w:r>
        <w:rPr>
          <w:color w:val="auto"/>
          <w:highlight w:val="none"/>
        </w:rPr>
        <w:t xml:space="preserve">пункт 23 изложить в следующей редакции: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ind w:firstLine="709"/>
        <w:jc w:val="both"/>
        <w:widowControl/>
        <w:rPr>
          <w:color w:val="auto"/>
          <w:highlight w:val="none"/>
        </w:rPr>
        <w:suppressLineNumbers w:val="0"/>
      </w:pPr>
      <w:r>
        <w:rPr>
          <w:color w:val="auto"/>
          <w:highlight w:val="none"/>
        </w:rPr>
        <w:t xml:space="preserve">«</w:t>
      </w:r>
      <w:r>
        <w:rPr>
          <w:color w:val="auto"/>
          <w:highlight w:val="none"/>
        </w:rPr>
        <w:t xml:space="preserve">23. Оценка результативности и эффективности реализации Программы </w:t>
      </w:r>
      <w:r>
        <w:rPr>
          <w:color w:val="auto"/>
        </w:rPr>
        <w:t xml:space="preserve">осуществляется управлением лицензирования</w:t>
      </w:r>
      <w:r>
        <w:rPr>
          <w:color w:val="auto"/>
        </w:rPr>
        <w:t xml:space="preserve"> по итогам календарного года.</w:t>
      </w:r>
      <w:r>
        <w:rPr>
          <w:color w:val="auto"/>
          <w:highlight w:val="none"/>
        </w:rPr>
        <w:t xml:space="preserve">»;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ind w:firstLine="709"/>
        <w:jc w:val="both"/>
        <w:widowControl/>
        <w:rPr>
          <w:color w:val="auto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9) </w:t>
      </w:r>
      <w:r>
        <w:rPr>
          <w:color w:val="auto"/>
          <w:highlight w:val="none"/>
        </w:rPr>
        <w:t xml:space="preserve">пункт 24 признать утратившим силу;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ind w:firstLine="709"/>
        <w:jc w:val="both"/>
        <w:widowControl/>
        <w:rPr>
          <w:color w:val="auto"/>
          <w:highlight w:val="none"/>
        </w:rPr>
        <w:suppressLineNumbers w:val="0"/>
      </w:pPr>
      <w:r>
        <w:rPr>
          <w:color w:val="auto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10)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 </w:t>
      </w:r>
      <w:r>
        <w:rPr>
          <w:color w:val="auto"/>
          <w:highlight w:val="none"/>
        </w:rPr>
        <w:t xml:space="preserve">дополнить </w:t>
      </w:r>
      <w:r>
        <w:rPr>
          <w:color w:val="auto"/>
          <w:highlight w:val="none"/>
        </w:rPr>
        <w:t xml:space="preserve">прил</w:t>
      </w:r>
      <w:r>
        <w:rPr>
          <w:color w:val="auto"/>
          <w:highlight w:val="none"/>
        </w:rPr>
        <w:t xml:space="preserve">ожением </w:t>
      </w:r>
      <w:r>
        <w:rPr>
          <w:color w:val="auto"/>
          <w:highlight w:val="none"/>
        </w:rPr>
        <w:t xml:space="preserve">«</w:t>
      </w:r>
      <w:r>
        <w:rPr>
          <w:color w:val="auto"/>
          <w:highlight w:val="none"/>
        </w:rPr>
        <w:t xml:space="preserve">План проведения обязательных профилактических визитов на 2025 год</w:t>
      </w:r>
      <w:r>
        <w:rPr>
          <w:color w:val="auto"/>
        </w:rPr>
        <w:t xml:space="preserve">» в редакции согласно приложению к настоящему приказу.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ind w:firstLine="0"/>
        <w:jc w:val="left"/>
        <w:widowControl/>
        <w:rPr>
          <w:color w:val="auto"/>
          <w:highlight w:val="none"/>
        </w:rPr>
      </w:pPr>
      <w:r>
        <w:rPr>
          <w:color w:val="auto"/>
          <w:highlight w:val="none"/>
        </w:rPr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ind w:firstLine="0"/>
        <w:jc w:val="left"/>
        <w:outlineLvl w:val="0"/>
      </w:pPr>
      <w:r/>
      <w:r/>
    </w:p>
    <w:p>
      <w:pPr>
        <w:ind w:firstLine="0"/>
        <w:jc w:val="left"/>
        <w:outlineLvl w:val="0"/>
      </w:pPr>
      <w:r/>
      <w:r/>
    </w:p>
    <w:p>
      <w:pPr>
        <w:ind w:right="0" w:firstLine="0"/>
        <w:jc w:val="both"/>
        <w:tabs>
          <w:tab w:val="left" w:pos="0" w:leader="none"/>
        </w:tabs>
        <w:suppressLineNumbers w:val="0"/>
      </w:pPr>
      <w:r>
        <w:t xml:space="preserve">И.о. министра                         </w:t>
      </w:r>
      <w:r>
        <w:rPr>
          <w:color w:val="ffffff"/>
        </w:rPr>
        <w:t xml:space="preserve">[МЕСТО ДЛЯ ПОДПИСИ]</w:t>
      </w:r>
      <w:r>
        <w:t xml:space="preserve">                  </w:t>
      </w:r>
      <w:r>
        <w:t xml:space="preserve">      </w:t>
      </w:r>
      <w:r>
        <w:t xml:space="preserve">Д.Е. Рягузов</w:t>
      </w:r>
      <w:r/>
    </w:p>
    <w:p>
      <w:pPr>
        <w:ind w:left="0" w:firstLine="0"/>
        <w:jc w:val="both"/>
        <w:tabs>
          <w:tab w:val="left" w:pos="709" w:leader="none"/>
        </w:tabs>
        <w:suppressLineNumbers w:val="0"/>
      </w:pPr>
      <w:r/>
      <w:r/>
    </w:p>
    <w:p>
      <w:pPr>
        <w:ind w:left="0" w:firstLine="0"/>
        <w:jc w:val="both"/>
        <w:tabs>
          <w:tab w:val="left" w:pos="709" w:leader="none"/>
        </w:tabs>
        <w:suppressLineNumbers w:val="0"/>
      </w:pPr>
      <w:r/>
      <w:r/>
    </w:p>
    <w:p>
      <w:pPr>
        <w:ind w:left="0" w:firstLine="0"/>
        <w:jc w:val="both"/>
        <w:tabs>
          <w:tab w:val="left" w:pos="709" w:leader="none"/>
        </w:tabs>
        <w:suppressLineNumbers w:val="0"/>
      </w:pPr>
      <w:r/>
      <w:r/>
    </w:p>
    <w:p>
      <w:pPr>
        <w:ind w:left="0" w:firstLine="0"/>
        <w:jc w:val="both"/>
        <w:tabs>
          <w:tab w:val="left" w:pos="709" w:leader="none"/>
        </w:tabs>
        <w:suppressLineNumbers w:val="0"/>
      </w:pPr>
      <w:r/>
      <w:r/>
    </w:p>
    <w:p>
      <w:pPr>
        <w:ind w:left="0" w:firstLine="0"/>
        <w:jc w:val="both"/>
        <w:tabs>
          <w:tab w:val="left" w:pos="709" w:leader="none"/>
        </w:tabs>
        <w:suppressLineNumbers w:val="0"/>
      </w:pPr>
      <w:r/>
      <w:r/>
    </w:p>
    <w:p>
      <w:pPr>
        <w:ind w:left="0" w:firstLine="0"/>
        <w:jc w:val="both"/>
        <w:tabs>
          <w:tab w:val="left" w:pos="709" w:leader="none"/>
        </w:tabs>
        <w:suppressLineNumbers w:val="0"/>
      </w:pPr>
      <w:r/>
      <w:r/>
    </w:p>
    <w:p>
      <w:pPr>
        <w:ind w:left="0" w:firstLine="0"/>
        <w:jc w:val="both"/>
        <w:tabs>
          <w:tab w:val="left" w:pos="709" w:leader="none"/>
        </w:tabs>
        <w:suppressLineNumbers w:val="0"/>
      </w:pPr>
      <w:r/>
      <w:r/>
    </w:p>
    <w:p>
      <w:pPr>
        <w:ind w:left="0" w:firstLine="0"/>
        <w:jc w:val="both"/>
        <w:tabs>
          <w:tab w:val="left" w:pos="709" w:leader="none"/>
        </w:tabs>
        <w:suppressLineNumbers w:val="0"/>
      </w:pPr>
      <w:r/>
      <w:r/>
    </w:p>
    <w:p>
      <w:pPr>
        <w:ind w:left="0" w:firstLine="0"/>
        <w:jc w:val="both"/>
        <w:tabs>
          <w:tab w:val="left" w:pos="709" w:leader="none"/>
        </w:tabs>
        <w:suppressLineNumbers w:val="0"/>
      </w:pPr>
      <w:r/>
      <w:r/>
    </w:p>
    <w:p>
      <w:pPr>
        <w:ind w:left="0" w:firstLine="0"/>
        <w:jc w:val="both"/>
        <w:tabs>
          <w:tab w:val="left" w:pos="709" w:leader="none"/>
        </w:tabs>
        <w:suppressLineNumbers w:val="0"/>
      </w:pPr>
      <w:r/>
      <w:r/>
    </w:p>
    <w:p>
      <w:pPr>
        <w:ind w:left="0" w:firstLine="0"/>
        <w:jc w:val="both"/>
        <w:tabs>
          <w:tab w:val="left" w:pos="709" w:leader="none"/>
        </w:tabs>
        <w:suppressLineNumbers w:val="0"/>
      </w:pPr>
      <w:r/>
      <w:r/>
    </w:p>
    <w:p>
      <w:pPr>
        <w:ind w:left="0" w:firstLine="0"/>
        <w:jc w:val="both"/>
        <w:tabs>
          <w:tab w:val="left" w:pos="709" w:leader="none"/>
        </w:tabs>
        <w:suppressLineNumbers w:val="0"/>
      </w:pPr>
      <w:r/>
      <w:r/>
    </w:p>
    <w:p>
      <w:pPr>
        <w:ind w:left="0" w:firstLine="0"/>
        <w:jc w:val="both"/>
        <w:tabs>
          <w:tab w:val="left" w:pos="709" w:leader="none"/>
        </w:tabs>
        <w:suppressLineNumbers w:val="0"/>
      </w:pPr>
      <w:r/>
      <w:r/>
    </w:p>
    <w:p>
      <w:pPr>
        <w:ind w:left="0" w:firstLine="0"/>
        <w:jc w:val="both"/>
        <w:tabs>
          <w:tab w:val="left" w:pos="709" w:leader="none"/>
        </w:tabs>
        <w:suppressLineNumbers w:val="0"/>
      </w:pPr>
      <w:r/>
      <w:r/>
    </w:p>
    <w:p>
      <w:pPr>
        <w:ind w:left="0" w:firstLine="0"/>
        <w:jc w:val="both"/>
        <w:tabs>
          <w:tab w:val="left" w:pos="709" w:leader="none"/>
        </w:tabs>
        <w:suppressLineNumbers w:val="0"/>
      </w:pPr>
      <w:r/>
      <w:r/>
    </w:p>
    <w:p>
      <w:pPr>
        <w:ind w:left="0" w:firstLine="0"/>
        <w:jc w:val="both"/>
        <w:tabs>
          <w:tab w:val="left" w:pos="709" w:leader="none"/>
        </w:tabs>
        <w:suppressLineNumbers w:val="0"/>
      </w:pPr>
      <w:r/>
      <w:r/>
    </w:p>
    <w:p>
      <w:pPr>
        <w:ind w:left="0" w:firstLine="0"/>
        <w:jc w:val="both"/>
        <w:tabs>
          <w:tab w:val="left" w:pos="709" w:leader="none"/>
        </w:tabs>
        <w:suppressLineNumbers w:val="0"/>
      </w:pPr>
      <w:r/>
      <w:r/>
    </w:p>
    <w:p>
      <w:pPr>
        <w:ind w:left="0" w:firstLine="0"/>
        <w:jc w:val="both"/>
        <w:tabs>
          <w:tab w:val="left" w:pos="709" w:leader="none"/>
        </w:tabs>
        <w:suppressLineNumbers w:val="0"/>
      </w:pPr>
      <w:r/>
      <w:r/>
    </w:p>
    <w:p>
      <w:pPr>
        <w:ind w:left="0" w:firstLine="0"/>
        <w:jc w:val="both"/>
        <w:tabs>
          <w:tab w:val="left" w:pos="709" w:leader="none"/>
        </w:tabs>
        <w:suppressLineNumbers w:val="0"/>
      </w:pPr>
      <w:r/>
      <w:r/>
    </w:p>
    <w:p>
      <w:pPr>
        <w:ind w:left="0" w:firstLine="0"/>
        <w:jc w:val="both"/>
        <w:tabs>
          <w:tab w:val="left" w:pos="709" w:leader="none"/>
        </w:tabs>
        <w:suppressLineNumbers w:val="0"/>
      </w:pPr>
      <w:r/>
      <w:r/>
    </w:p>
    <w:p>
      <w:pPr>
        <w:ind w:left="0" w:firstLine="0"/>
        <w:jc w:val="both"/>
        <w:tabs>
          <w:tab w:val="left" w:pos="709" w:leader="none"/>
        </w:tabs>
        <w:suppressLineNumbers w:val="0"/>
      </w:pPr>
      <w:r/>
      <w:r/>
    </w:p>
    <w:p>
      <w:pPr>
        <w:ind w:left="0" w:firstLine="0"/>
        <w:jc w:val="both"/>
        <w:tabs>
          <w:tab w:val="left" w:pos="709" w:leader="none"/>
        </w:tabs>
        <w:suppressLineNumbers w:val="0"/>
      </w:pPr>
      <w:r/>
      <w:r/>
    </w:p>
    <w:p>
      <w:pPr>
        <w:ind w:left="0" w:firstLine="0"/>
        <w:jc w:val="both"/>
        <w:tabs>
          <w:tab w:val="left" w:pos="709" w:leader="none"/>
        </w:tabs>
        <w:suppressLineNumbers w:val="0"/>
      </w:pPr>
      <w:r/>
      <w:r/>
    </w:p>
    <w:p>
      <w:pPr>
        <w:ind w:left="0" w:firstLine="0"/>
        <w:jc w:val="both"/>
        <w:tabs>
          <w:tab w:val="left" w:pos="709" w:leader="none"/>
        </w:tabs>
        <w:suppressLineNumbers w:val="0"/>
      </w:pPr>
      <w:r/>
      <w:r/>
    </w:p>
    <w:p>
      <w:pPr>
        <w:ind w:left="0" w:firstLine="0"/>
        <w:jc w:val="both"/>
        <w:tabs>
          <w:tab w:val="left" w:pos="709" w:leader="none"/>
        </w:tabs>
        <w:suppressLineNumbers w:val="0"/>
      </w:pPr>
      <w:r/>
      <w:r/>
    </w:p>
    <w:p>
      <w:pPr>
        <w:ind w:left="0" w:firstLine="0"/>
        <w:jc w:val="both"/>
        <w:tabs>
          <w:tab w:val="left" w:pos="709" w:leader="none"/>
        </w:tabs>
        <w:suppressLineNumbers w:val="0"/>
      </w:pPr>
      <w:r/>
      <w:r/>
    </w:p>
    <w:p>
      <w:pPr>
        <w:ind w:left="0" w:firstLine="0"/>
        <w:jc w:val="both"/>
        <w:tabs>
          <w:tab w:val="left" w:pos="709" w:leader="none"/>
        </w:tabs>
        <w:suppressLineNumbers w:val="0"/>
      </w:pPr>
      <w:r/>
      <w:r/>
    </w:p>
    <w:p>
      <w:pPr>
        <w:ind w:left="0" w:firstLine="0"/>
        <w:jc w:val="both"/>
        <w:tabs>
          <w:tab w:val="left" w:pos="709" w:leader="none"/>
        </w:tabs>
        <w:suppressLineNumbers w:val="0"/>
      </w:pPr>
      <w:r/>
      <w:r/>
    </w:p>
    <w:p>
      <w:pPr>
        <w:ind w:left="0" w:firstLine="0"/>
        <w:jc w:val="both"/>
        <w:tabs>
          <w:tab w:val="left" w:pos="709" w:leader="none"/>
        </w:tabs>
        <w:suppressLineNumbers w:val="0"/>
      </w:pPr>
      <w:r/>
      <w:r/>
    </w:p>
    <w:p>
      <w:pPr>
        <w:ind w:left="0" w:firstLine="0"/>
        <w:jc w:val="both"/>
        <w:tabs>
          <w:tab w:val="left" w:pos="709" w:leader="none"/>
        </w:tabs>
        <w:suppressLineNumbers w:val="0"/>
      </w:pPr>
      <w:r/>
      <w:r/>
    </w:p>
    <w:p>
      <w:pPr>
        <w:ind w:left="0" w:firstLine="0"/>
        <w:jc w:val="both"/>
        <w:tabs>
          <w:tab w:val="left" w:pos="709" w:leader="none"/>
        </w:tabs>
        <w:suppressLineNumbers w:val="0"/>
      </w:pPr>
      <w:r/>
      <w:r/>
    </w:p>
    <w:p>
      <w:pPr>
        <w:ind w:left="0" w:firstLine="0"/>
        <w:jc w:val="both"/>
        <w:tabs>
          <w:tab w:val="left" w:pos="709" w:leader="none"/>
        </w:tabs>
        <w:suppressLineNumbers w:val="0"/>
      </w:pPr>
      <w:r/>
      <w:r/>
    </w:p>
    <w:p>
      <w:pPr>
        <w:ind w:left="0" w:firstLine="0"/>
        <w:jc w:val="both"/>
        <w:tabs>
          <w:tab w:val="left" w:pos="709" w:leader="none"/>
        </w:tabs>
        <w:suppressLineNumbers w:val="0"/>
      </w:pPr>
      <w:r/>
      <w:r/>
    </w:p>
    <w:p>
      <w:pPr>
        <w:ind w:left="0" w:firstLine="0"/>
        <w:jc w:val="both"/>
        <w:tabs>
          <w:tab w:val="left" w:pos="709" w:leader="none"/>
        </w:tabs>
        <w:suppressLineNumbers w:val="0"/>
      </w:pPr>
      <w:r/>
      <w:r/>
    </w:p>
    <w:p>
      <w:pPr>
        <w:ind w:left="0" w:firstLine="0"/>
        <w:jc w:val="both"/>
        <w:tabs>
          <w:tab w:val="left" w:pos="709" w:leader="none"/>
        </w:tabs>
        <w:suppressLineNumbers w:val="0"/>
      </w:pPr>
      <w:r/>
      <w:r/>
    </w:p>
    <w:p>
      <w:pPr>
        <w:ind w:left="0" w:firstLine="0"/>
        <w:jc w:val="both"/>
        <w:tabs>
          <w:tab w:val="left" w:pos="709" w:leader="none"/>
        </w:tabs>
        <w:suppressLineNumbers w:val="0"/>
      </w:pPr>
      <w:r/>
      <w:r/>
    </w:p>
    <w:p>
      <w:pPr>
        <w:ind w:left="0" w:firstLine="0"/>
        <w:jc w:val="both"/>
        <w:tabs>
          <w:tab w:val="left" w:pos="709" w:leader="none"/>
        </w:tabs>
        <w:suppressLineNumbers w:val="0"/>
      </w:pPr>
      <w:r/>
      <w:r/>
    </w:p>
    <w:p>
      <w:pPr>
        <w:ind w:left="0" w:firstLine="0"/>
        <w:jc w:val="both"/>
        <w:tabs>
          <w:tab w:val="left" w:pos="709" w:leader="none"/>
        </w:tabs>
        <w:suppressLineNumbers w:val="0"/>
      </w:pPr>
      <w:r/>
      <w:r/>
    </w:p>
    <w:p>
      <w:pPr>
        <w:ind w:left="0" w:firstLine="0"/>
        <w:jc w:val="both"/>
        <w:tabs>
          <w:tab w:val="left" w:pos="709" w:leader="none"/>
        </w:tabs>
        <w:suppressLineNumbers w:val="0"/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  <w:r/>
    </w:p>
    <w:p>
      <w:pPr>
        <w:ind w:left="0" w:firstLine="0"/>
        <w:jc w:val="both"/>
        <w:tabs>
          <w:tab w:val="left" w:pos="709" w:leader="none"/>
        </w:tabs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851" w:left="1418" w:header="709" w:footer="709" w:gutter="0"/>
          <w:pgNumType w:start="1"/>
          <w:cols w:num="1" w:sep="0" w:space="708" w:equalWidth="1"/>
          <w:docGrid w:linePitch="360"/>
          <w:titlePg/>
        </w:sectPr>
        <w:suppressLineNumbers w:val="0"/>
      </w:pPr>
      <w:r/>
      <w:r/>
    </w:p>
    <w:tbl>
      <w:tblPr>
        <w:tblStyle w:val="722"/>
        <w:tblW w:w="0" w:type="auto"/>
        <w:tblLayout w:type="fixed"/>
        <w:tblLook w:val="04A0" w:firstRow="1" w:lastRow="0" w:firstColumn="1" w:lastColumn="0" w:noHBand="0" w:noVBand="1"/>
      </w:tblPr>
      <w:tblGrid>
        <w:gridCol w:w="10160"/>
        <w:gridCol w:w="549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60" w:type="dxa"/>
            <w:textDirection w:val="lrTb"/>
            <w:noWrap w:val="false"/>
          </w:tcPr>
          <w:p>
            <w:pPr>
              <w:jc w:val="center"/>
              <w:widowControl/>
              <w:rPr>
                <w:color w:val="auto"/>
                <w:highlight w:val="none"/>
              </w:rPr>
              <w:outlineLvl w:val="0"/>
              <w:suppressLineNumbers w:val="0"/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94" w:type="dxa"/>
            <w:textDirection w:val="lrTb"/>
            <w:noWrap w:val="false"/>
          </w:tcPr>
          <w:p>
            <w:pPr>
              <w:ind w:left="0" w:right="-29" w:firstLine="0"/>
              <w:jc w:val="center"/>
              <w:widowControl/>
              <w:rPr>
                <w:color w:val="auto"/>
                <w:highlight w:val="none"/>
              </w:rPr>
              <w:outlineLvl w:val="0"/>
              <w:suppressLineNumbers w:val="0"/>
            </w:pPr>
            <w:r>
              <w:rPr>
                <w:color w:val="auto"/>
                <w:highlight w:val="none"/>
              </w:rPr>
              <w:t xml:space="preserve">ПРИЛОЖЕНИЕ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left="0" w:right="-29" w:firstLine="0"/>
              <w:jc w:val="center"/>
              <w:widowControl/>
              <w:rPr>
                <w:color w:val="auto"/>
                <w:highlight w:val="none"/>
              </w:rPr>
              <w:outlineLvl w:val="0"/>
              <w:suppressLineNumbers w:val="0"/>
            </w:pPr>
            <w:r>
              <w:rPr>
                <w:color w:val="auto"/>
                <w:highlight w:val="none"/>
              </w:rPr>
              <w:t xml:space="preserve">к приказу министерства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left="0" w:right="-29" w:firstLine="0"/>
              <w:jc w:val="center"/>
              <w:widowControl/>
              <w:rPr>
                <w:color w:val="auto"/>
                <w:highlight w:val="none"/>
              </w:rPr>
              <w:outlineLvl w:val="0"/>
              <w:suppressLineNumbers w:val="0"/>
            </w:pPr>
            <w:r>
              <w:rPr>
                <w:color w:val="auto"/>
                <w:highlight w:val="none"/>
              </w:rPr>
              <w:t xml:space="preserve">промышленности, торговли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left="0" w:right="-29" w:firstLine="0"/>
              <w:jc w:val="center"/>
              <w:widowControl/>
              <w:rPr>
                <w:color w:val="auto"/>
                <w:highlight w:val="none"/>
              </w:rPr>
              <w:outlineLvl w:val="0"/>
              <w:suppressLineNumbers w:val="0"/>
            </w:pPr>
            <w:r>
              <w:rPr>
                <w:color w:val="auto"/>
                <w:highlight w:val="none"/>
              </w:rPr>
              <w:t xml:space="preserve">и развития предпринимательства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left="0" w:right="-29" w:firstLine="0"/>
              <w:jc w:val="center"/>
              <w:widowControl/>
              <w:rPr>
                <w:color w:val="auto"/>
                <w:highlight w:val="none"/>
              </w:rPr>
              <w:outlineLvl w:val="0"/>
              <w:suppressLineNumbers w:val="0"/>
            </w:pPr>
            <w:r>
              <w:rPr>
                <w:color w:val="auto"/>
                <w:highlight w:val="none"/>
              </w:rPr>
              <w:t xml:space="preserve">Новосибирской области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left="0" w:right="-29" w:firstLine="0"/>
              <w:jc w:val="center"/>
              <w:rPr>
                <w:color w:val="auto"/>
                <w:highlight w:val="none"/>
              </w:rPr>
              <w:suppressLineNumbers w:val="0"/>
            </w:pPr>
            <w:r>
              <w:rPr>
                <w:color w:val="auto"/>
                <w:highlight w:val="none"/>
              </w:rPr>
              <w:t xml:space="preserve">от 02.07.2025 </w:t>
            </w:r>
            <w:r>
              <w:rPr>
                <w:color w:val="auto"/>
                <w:highlight w:val="none"/>
              </w:rPr>
              <w:t xml:space="preserve">№ 231-НПА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left="0" w:right="-29" w:firstLine="0"/>
              <w:jc w:val="center"/>
              <w:rPr>
                <w:b w:val="0"/>
                <w:bCs w:val="0"/>
                <w:color w:val="auto"/>
                <w:highlight w:val="none"/>
              </w:rPr>
              <w:suppressLineNumbers w:val="0"/>
            </w:pPr>
            <w:r>
              <w:rPr>
                <w:b w:val="0"/>
                <w:bCs w:val="0"/>
                <w:color w:val="auto"/>
                <w:highlight w:val="none"/>
              </w:rPr>
            </w:r>
            <w:r>
              <w:rPr>
                <w:b w:val="0"/>
                <w:bCs w:val="0"/>
                <w:color w:val="auto"/>
                <w:highlight w:val="none"/>
              </w:rPr>
            </w:r>
            <w:r>
              <w:rPr>
                <w:b w:val="0"/>
                <w:bCs w:val="0"/>
                <w:color w:val="auto"/>
                <w:highlight w:val="none"/>
              </w:rPr>
            </w:r>
          </w:p>
          <w:p>
            <w:pPr>
              <w:ind w:left="0" w:right="-29" w:firstLine="0"/>
              <w:jc w:val="center"/>
              <w:rPr>
                <w:b w:val="0"/>
                <w:bCs w:val="0"/>
                <w:color w:val="auto"/>
                <w:highlight w:val="none"/>
              </w:rPr>
              <w:suppressLineNumbers w:val="0"/>
            </w:pPr>
            <w:r>
              <w:rPr>
                <w:color w:val="auto"/>
                <w:highlight w:val="none"/>
              </w:rPr>
            </w:r>
            <w:r>
              <w:rPr>
                <w:b w:val="0"/>
                <w:bCs w:val="0"/>
                <w:color w:val="auto"/>
                <w:highlight w:val="none"/>
              </w:rPr>
            </w:r>
            <w:r>
              <w:rPr>
                <w:b w:val="0"/>
                <w:bCs w:val="0"/>
                <w:color w:val="auto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60" w:type="dxa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color w:val="auto"/>
                <w:highlight w:val="none"/>
              </w:rPr>
              <w:outlineLvl w:val="0"/>
              <w:suppressLineNumbers w:val="0"/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94" w:type="dxa"/>
            <w:vMerge w:val="restart"/>
            <w:textDirection w:val="lrTb"/>
            <w:noWrap w:val="false"/>
          </w:tcPr>
          <w:p>
            <w:pPr>
              <w:ind w:left="0" w:right="-29" w:firstLine="0"/>
              <w:jc w:val="center"/>
              <w:rPr>
                <w:color w:val="auto"/>
                <w:highlight w:val="none"/>
              </w:rPr>
              <w:suppressLineNumbers w:val="0"/>
            </w:pPr>
            <w:r>
              <w:rPr>
                <w:color w:val="auto"/>
                <w:highlight w:val="green"/>
              </w:rPr>
            </w:r>
            <w:r>
              <w:rPr>
                <w:color w:val="auto"/>
                <w:highlight w:val="none"/>
              </w:rPr>
              <w:t xml:space="preserve">«ПРИЛОЖЕНИЕ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left="0" w:right="-29" w:firstLine="0"/>
              <w:jc w:val="center"/>
              <w:widowControl/>
              <w:rPr>
                <w:color w:val="auto"/>
                <w:highlight w:val="none"/>
              </w:rPr>
              <w:outlineLvl w:val="0"/>
              <w:suppressLineNumbers w:val="0"/>
            </w:pPr>
            <w:r>
              <w:rPr>
                <w:color w:val="auto"/>
                <w:highlight w:val="none"/>
              </w:rPr>
              <w:t xml:space="preserve">к </w:t>
            </w:r>
            <w:r>
              <w:t xml:space="preserve">Программе </w:t>
            </w:r>
            <w:r>
              <w:t xml:space="preserve">профилактики </w:t>
            </w:r>
            <w:r>
              <w:t xml:space="preserve">рисков причинения вреда (ущерба) охраняемым законом ценностям </w:t>
            </w:r>
            <w:r>
              <w:t xml:space="preserve">при осуществлении</w:t>
            </w:r>
            <w:r>
              <w:t xml:space="preserve"> </w:t>
            </w:r>
            <w:r>
              <w:t xml:space="preserve">федерального государственного</w:t>
            </w:r>
            <w:r>
              <w:t xml:space="preserve"> лицензионного контроля</w:t>
            </w:r>
            <w:r>
              <w:t xml:space="preserve"> (надзора)</w:t>
            </w:r>
            <w:r>
              <w:t xml:space="preserve"> за</w:t>
            </w:r>
            <w:r>
              <w:t xml:space="preserve"> деятельностью по</w:t>
            </w:r>
            <w:r>
              <w:t xml:space="preserve"> заготовк</w:t>
            </w:r>
            <w:r>
              <w:t xml:space="preserve">е</w:t>
            </w:r>
            <w:r>
              <w:t xml:space="preserve">, хранени</w:t>
            </w:r>
            <w:r>
              <w:t xml:space="preserve">ю</w:t>
            </w:r>
            <w:r>
              <w:t xml:space="preserve">, переработк</w:t>
            </w:r>
            <w:r>
              <w:t xml:space="preserve">е</w:t>
            </w:r>
            <w:r>
              <w:t xml:space="preserve"> и реализаци</w:t>
            </w:r>
            <w:r>
              <w:t xml:space="preserve">и</w:t>
            </w:r>
            <w:r>
              <w:t xml:space="preserve"> лома черных металлов, цветных металлов на территории Но</w:t>
            </w:r>
            <w:r>
              <w:t xml:space="preserve">восибирской области на 20</w:t>
            </w:r>
            <w:r>
              <w:t xml:space="preserve">25</w:t>
            </w:r>
            <w:r>
              <w:t xml:space="preserve"> год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left="0" w:right="-29" w:firstLine="0"/>
              <w:jc w:val="center"/>
              <w:widowControl/>
              <w:rPr>
                <w:color w:val="auto"/>
              </w:rPr>
              <w:outlineLvl w:val="0"/>
              <w:suppressLineNumbers w:val="0"/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ind w:left="0" w:right="-29" w:firstLine="0"/>
              <w:jc w:val="center"/>
              <w:widowControl/>
              <w:rPr>
                <w:color w:val="auto"/>
              </w:rPr>
              <w:outlineLvl w:val="0"/>
              <w:suppressLineNumbers w:val="0"/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</w:tbl>
    <w:p>
      <w:pPr>
        <w:ind w:left="0" w:right="-29" w:firstLine="6236"/>
        <w:jc w:val="center"/>
        <w:widowControl/>
        <w:rPr>
          <w:color w:val="auto"/>
          <w:highlight w:val="none"/>
        </w:rPr>
        <w:outlineLvl w:val="0"/>
        <w:suppressLineNumbers w:val="0"/>
      </w:pPr>
      <w:r>
        <w:rPr>
          <w:color w:val="auto"/>
          <w:highlight w:val="none"/>
        </w:rPr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ind w:left="0" w:right="0" w:firstLine="0"/>
        <w:jc w:val="center"/>
        <w:rPr>
          <w:b/>
          <w:bCs/>
          <w:color w:val="auto"/>
          <w:highlight w:val="none"/>
        </w:rPr>
      </w:pPr>
      <w:r>
        <w:rPr>
          <w:b/>
          <w:bCs/>
          <w:color w:val="auto"/>
          <w:highlight w:val="none"/>
        </w:rPr>
      </w:r>
      <w:r>
        <w:rPr>
          <w:b/>
          <w:bCs/>
          <w:color w:val="auto"/>
          <w:highlight w:val="none"/>
        </w:rPr>
        <w:t xml:space="preserve">План</w:t>
      </w:r>
      <w:r>
        <w:rPr>
          <w:b/>
          <w:bCs/>
          <w:color w:val="auto"/>
          <w:highlight w:val="none"/>
        </w:rPr>
        <w:t xml:space="preserve"> </w:t>
      </w:r>
      <w:r>
        <w:rPr>
          <w:b/>
          <w:bCs/>
          <w:color w:val="auto"/>
          <w:highlight w:val="none"/>
        </w:rPr>
        <w:t xml:space="preserve">проведения обязательных профилактических визитов </w:t>
      </w:r>
      <w:r>
        <w:rPr>
          <w:b/>
          <w:bCs/>
          <w:color w:val="auto"/>
          <w:highlight w:val="none"/>
        </w:rPr>
        <w:t xml:space="preserve">на 2025 год</w:t>
      </w:r>
      <w:r>
        <w:rPr>
          <w:b/>
          <w:bCs/>
          <w:color w:val="auto"/>
          <w:highlight w:val="none"/>
        </w:rPr>
      </w:r>
      <w:r>
        <w:rPr>
          <w:b/>
          <w:bCs/>
          <w:color w:val="auto"/>
          <w:highlight w:val="none"/>
        </w:rPr>
      </w:r>
    </w:p>
    <w:p>
      <w:pPr>
        <w:ind w:left="0" w:right="0" w:firstLine="0"/>
        <w:jc w:val="center"/>
        <w:rPr>
          <w:color w:val="auto"/>
          <w:highlight w:val="green"/>
        </w:rPr>
      </w:pPr>
      <w:r>
        <w:rPr>
          <w:color w:val="auto"/>
          <w:highlight w:val="green"/>
        </w:rPr>
      </w:r>
      <w:r>
        <w:rPr>
          <w:color w:val="auto"/>
          <w:highlight w:val="green"/>
        </w:rPr>
      </w:r>
      <w:r>
        <w:rPr>
          <w:color w:val="auto"/>
          <w:highlight w:val="green"/>
        </w:rPr>
      </w:r>
    </w:p>
    <w:p>
      <w:pPr>
        <w:ind w:left="0" w:right="0" w:firstLine="0"/>
        <w:jc w:val="center"/>
        <w:rPr>
          <w:color w:val="auto"/>
          <w:highlight w:val="green"/>
        </w:rPr>
      </w:pPr>
      <w:r>
        <w:rPr>
          <w:color w:val="auto"/>
          <w:highlight w:val="green"/>
        </w:rPr>
      </w:r>
      <w:r>
        <w:rPr>
          <w:color w:val="auto"/>
          <w:highlight w:val="green"/>
        </w:rPr>
      </w:r>
      <w:r>
        <w:rPr>
          <w:color w:val="auto"/>
          <w:highlight w:val="green"/>
        </w:rPr>
      </w:r>
    </w:p>
    <w:tbl>
      <w:tblPr>
        <w:tblStyle w:val="722"/>
        <w:tblW w:w="15748" w:type="dxa"/>
        <w:tblInd w:w="-36" w:type="dxa"/>
        <w:tblLayout w:type="fixed"/>
        <w:tblLook w:val="04A0" w:firstRow="1" w:lastRow="0" w:firstColumn="1" w:lastColumn="0" w:noHBand="0" w:noVBand="1"/>
      </w:tblPr>
      <w:tblGrid>
        <w:gridCol w:w="428"/>
        <w:gridCol w:w="1525"/>
        <w:gridCol w:w="1525"/>
        <w:gridCol w:w="1626"/>
        <w:gridCol w:w="1809"/>
        <w:gridCol w:w="1417"/>
        <w:gridCol w:w="1525"/>
        <w:gridCol w:w="1525"/>
        <w:gridCol w:w="1384"/>
        <w:gridCol w:w="1308"/>
      </w:tblGrid>
      <w:tr>
        <w:tblPrEx/>
        <w:trPr/>
        <w:tc>
          <w:tcPr>
            <w:tcW w:w="428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tcW w:w="467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Сведения о контролируемом лице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2"/>
            <w:tcW w:w="322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Сведения об объекте контроля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574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Сведения об обязательном профилактическом визите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42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Наимено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вание контролируемого лица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5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Идентификационный номер налогоплательщика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(ИНН)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6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 (место нахождения) контролируемого лица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юридического лица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80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Наименование объекта контроля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Категория риска, присвоенная объекту контроля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5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Основание проведения обязательного профилактического визита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highlight w:val="none"/>
              </w:rPr>
              <w:t xml:space="preserve">(согласно статье 52.1 Федерального закона № 248-ФЗ)</w:t>
            </w:r>
            <w:r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</w:r>
          </w:p>
        </w:tc>
        <w:tc>
          <w:tcPr>
            <w:tcW w:w="152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 места осуществления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контролируемым лицом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деятельности или адрес нахождения иного объекта контроля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Дата проведения обязательного профилактического визита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Срок проведения обязательного профилактического визита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47"/>
        </w:trPr>
        <w:tc>
          <w:tcPr>
            <w:tcW w:w="428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W w:w="1525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W w:w="1525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W w:w="162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W w:w="1525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W w:w="1525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W w:w="138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W w:w="1308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428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525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525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6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525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525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4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308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238"/>
        </w:trPr>
        <w:tc>
          <w:tcPr>
            <w:tcW w:w="428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525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525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6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525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525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4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308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31"/>
        </w:trPr>
        <w:tc>
          <w:tcPr>
            <w:tcW w:w="428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525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525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6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525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525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384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308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</w:tbl>
    <w:p>
      <w:pPr>
        <w:ind w:right="-850" w:firstLine="0"/>
        <w:jc w:val="center"/>
        <w:rPr>
          <w:color w:val="auto"/>
          <w:highlight w:val="none"/>
        </w:rPr>
        <w:suppressLineNumbers w:val="0"/>
      </w:pPr>
      <w:r>
        <w:rPr>
          <w:color w:val="auto"/>
          <w:highlight w:val="none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auto"/>
          <w:highlight w:val="none"/>
        </w:rPr>
        <w:t xml:space="preserve">»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ind w:firstLine="0"/>
        <w:jc w:val="right"/>
        <w:rPr>
          <w:color w:val="auto"/>
          <w:highlight w:val="none"/>
        </w:rPr>
      </w:pPr>
      <w:r>
        <w:rPr>
          <w:color w:val="auto"/>
          <w:highlight w:val="none"/>
        </w:rPr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ind w:firstLine="0"/>
        <w:jc w:val="right"/>
        <w:rPr>
          <w:color w:val="auto"/>
          <w:highlight w:val="none"/>
        </w:rPr>
      </w:pPr>
      <w:r>
        <w:rPr>
          <w:color w:val="auto"/>
          <w:highlight w:val="none"/>
        </w:rPr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ind w:firstLine="0"/>
        <w:jc w:val="center"/>
        <w:widowControl/>
        <w:rPr>
          <w:color w:val="auto"/>
          <w:highlight w:val="none"/>
        </w:rPr>
      </w:pPr>
      <w:r>
        <w:rPr>
          <w:color w:val="auto"/>
          <w:highlight w:val="none"/>
        </w:rPr>
        <w:t xml:space="preserve">_________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sectPr>
      <w:footnotePr/>
      <w:endnotePr/>
      <w:type w:val="nextPage"/>
      <w:pgSz w:w="16838" w:h="11906" w:orient="landscape"/>
      <w:pgMar w:top="1417" w:right="567" w:bottom="567" w:left="56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00603000000000000"/>
  </w:font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5"/>
      <w:jc w:val="center"/>
    </w:pPr>
    <w:r>
      <w:fldChar w:fldCharType="begin"/>
    </w:r>
    <w: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6</w:t>
    </w:r>
    <w:r>
      <w:rPr>
        <w:sz w:val="20"/>
        <w:szCs w:val="20"/>
      </w:rP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eading 1 Char"/>
    <w:basedOn w:val="697"/>
    <w:link w:val="688"/>
    <w:uiPriority w:val="9"/>
    <w:rPr>
      <w:rFonts w:ascii="Arial" w:hAnsi="Arial" w:eastAsia="Arial" w:cs="Arial"/>
      <w:sz w:val="40"/>
      <w:szCs w:val="40"/>
    </w:rPr>
  </w:style>
  <w:style w:type="character" w:styleId="673">
    <w:name w:val="Heading 2 Char"/>
    <w:basedOn w:val="697"/>
    <w:link w:val="689"/>
    <w:uiPriority w:val="9"/>
    <w:rPr>
      <w:rFonts w:ascii="Arial" w:hAnsi="Arial" w:eastAsia="Arial" w:cs="Arial"/>
      <w:sz w:val="34"/>
    </w:rPr>
  </w:style>
  <w:style w:type="character" w:styleId="674">
    <w:name w:val="Heading 3 Char"/>
    <w:basedOn w:val="697"/>
    <w:link w:val="690"/>
    <w:uiPriority w:val="9"/>
    <w:rPr>
      <w:rFonts w:ascii="Arial" w:hAnsi="Arial" w:eastAsia="Arial" w:cs="Arial"/>
      <w:sz w:val="30"/>
      <w:szCs w:val="30"/>
    </w:rPr>
  </w:style>
  <w:style w:type="character" w:styleId="675">
    <w:name w:val="Heading 4 Char"/>
    <w:basedOn w:val="697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676">
    <w:name w:val="Heading 5 Char"/>
    <w:basedOn w:val="697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677">
    <w:name w:val="Heading 6 Char"/>
    <w:basedOn w:val="697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678">
    <w:name w:val="Heading 7 Char"/>
    <w:basedOn w:val="697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8 Char"/>
    <w:basedOn w:val="69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680">
    <w:name w:val="Heading 9 Char"/>
    <w:basedOn w:val="697"/>
    <w:link w:val="696"/>
    <w:uiPriority w:val="9"/>
    <w:rPr>
      <w:rFonts w:ascii="Arial" w:hAnsi="Arial" w:eastAsia="Arial" w:cs="Arial"/>
      <w:i/>
      <w:iCs/>
      <w:sz w:val="21"/>
      <w:szCs w:val="21"/>
    </w:rPr>
  </w:style>
  <w:style w:type="character" w:styleId="681">
    <w:name w:val="Title Char"/>
    <w:basedOn w:val="697"/>
    <w:link w:val="710"/>
    <w:uiPriority w:val="10"/>
    <w:rPr>
      <w:sz w:val="48"/>
      <w:szCs w:val="48"/>
    </w:rPr>
  </w:style>
  <w:style w:type="character" w:styleId="682">
    <w:name w:val="Subtitle Char"/>
    <w:basedOn w:val="697"/>
    <w:link w:val="712"/>
    <w:uiPriority w:val="11"/>
    <w:rPr>
      <w:sz w:val="24"/>
      <w:szCs w:val="24"/>
    </w:rPr>
  </w:style>
  <w:style w:type="character" w:styleId="683">
    <w:name w:val="Quote Char"/>
    <w:link w:val="714"/>
    <w:uiPriority w:val="29"/>
    <w:rPr>
      <w:i/>
    </w:rPr>
  </w:style>
  <w:style w:type="character" w:styleId="684">
    <w:name w:val="Intense Quote Char"/>
    <w:link w:val="716"/>
    <w:uiPriority w:val="30"/>
    <w:rPr>
      <w:i/>
    </w:rPr>
  </w:style>
  <w:style w:type="character" w:styleId="685">
    <w:name w:val="Footnote Text Char"/>
    <w:link w:val="848"/>
    <w:uiPriority w:val="99"/>
    <w:rPr>
      <w:sz w:val="18"/>
    </w:rPr>
  </w:style>
  <w:style w:type="character" w:styleId="686">
    <w:name w:val="Endnote Text Char"/>
    <w:link w:val="851"/>
    <w:uiPriority w:val="99"/>
    <w:rPr>
      <w:sz w:val="20"/>
    </w:rPr>
  </w:style>
  <w:style w:type="paragraph" w:styleId="687" w:default="1">
    <w:name w:val="Normal"/>
    <w:qFormat/>
    <w:pPr>
      <w:ind w:firstLine="709"/>
      <w:jc w:val="both"/>
      <w:spacing w:after="0" w:line="240" w:lineRule="auto"/>
      <w:widowControl w:val="off"/>
    </w:pPr>
    <w:rPr>
      <w:rFonts w:ascii="Times New Roman" w:hAnsi="Times New Roman" w:cs="Times New Roman"/>
      <w:sz w:val="28"/>
      <w:szCs w:val="28"/>
      <w:lang w:eastAsia="ru-RU"/>
    </w:rPr>
  </w:style>
  <w:style w:type="paragraph" w:styleId="688">
    <w:name w:val="Heading 1"/>
    <w:basedOn w:val="687"/>
    <w:next w:val="687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9">
    <w:name w:val="Heading 2"/>
    <w:basedOn w:val="687"/>
    <w:next w:val="687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0">
    <w:name w:val="Heading 3"/>
    <w:basedOn w:val="687"/>
    <w:next w:val="687"/>
    <w:link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1">
    <w:name w:val="Heading 4"/>
    <w:basedOn w:val="687"/>
    <w:next w:val="687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687"/>
    <w:next w:val="687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3">
    <w:name w:val="Heading 6"/>
    <w:basedOn w:val="687"/>
    <w:next w:val="687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687"/>
    <w:next w:val="687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687"/>
    <w:next w:val="687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687"/>
    <w:next w:val="687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 w:default="1">
    <w:name w:val="Default Paragraph Font"/>
    <w:uiPriority w:val="1"/>
    <w:semiHidden/>
    <w:unhideWhenUsed/>
  </w:style>
  <w:style w:type="table" w:styleId="6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9" w:default="1">
    <w:name w:val="No List"/>
    <w:uiPriority w:val="99"/>
    <w:semiHidden/>
    <w:unhideWhenUsed/>
  </w:style>
  <w:style w:type="character" w:styleId="700" w:customStyle="1">
    <w:name w:val="Заголовок 1 Знак"/>
    <w:basedOn w:val="697"/>
    <w:link w:val="688"/>
    <w:uiPriority w:val="9"/>
    <w:rPr>
      <w:rFonts w:ascii="Arial" w:hAnsi="Arial" w:eastAsia="Arial" w:cs="Arial"/>
      <w:sz w:val="40"/>
      <w:szCs w:val="40"/>
    </w:rPr>
  </w:style>
  <w:style w:type="character" w:styleId="701" w:customStyle="1">
    <w:name w:val="Заголовок 2 Знак"/>
    <w:basedOn w:val="697"/>
    <w:link w:val="689"/>
    <w:uiPriority w:val="9"/>
    <w:rPr>
      <w:rFonts w:ascii="Arial" w:hAnsi="Arial" w:eastAsia="Arial" w:cs="Arial"/>
      <w:sz w:val="34"/>
    </w:rPr>
  </w:style>
  <w:style w:type="character" w:styleId="702" w:customStyle="1">
    <w:name w:val="Заголовок 3 Знак"/>
    <w:basedOn w:val="697"/>
    <w:link w:val="690"/>
    <w:uiPriority w:val="9"/>
    <w:rPr>
      <w:rFonts w:ascii="Arial" w:hAnsi="Arial" w:eastAsia="Arial" w:cs="Arial"/>
      <w:sz w:val="30"/>
      <w:szCs w:val="30"/>
    </w:rPr>
  </w:style>
  <w:style w:type="character" w:styleId="703" w:customStyle="1">
    <w:name w:val="Заголовок 4 Знак"/>
    <w:basedOn w:val="697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704" w:customStyle="1">
    <w:name w:val="Заголовок 5 Знак"/>
    <w:basedOn w:val="697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705" w:customStyle="1">
    <w:name w:val="Заголовок 6 Знак"/>
    <w:basedOn w:val="697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706" w:customStyle="1">
    <w:name w:val="Заголовок 7 Знак"/>
    <w:basedOn w:val="697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 w:customStyle="1">
    <w:name w:val="Заголовок 8 Знак"/>
    <w:basedOn w:val="69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708" w:customStyle="1">
    <w:name w:val="Заголовок 9 Знак"/>
    <w:basedOn w:val="697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No Spacing"/>
    <w:uiPriority w:val="1"/>
    <w:qFormat/>
    <w:pPr>
      <w:spacing w:after="0" w:line="240" w:lineRule="auto"/>
    </w:pPr>
  </w:style>
  <w:style w:type="paragraph" w:styleId="710">
    <w:name w:val="Title"/>
    <w:basedOn w:val="687"/>
    <w:next w:val="687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 w:customStyle="1">
    <w:name w:val="Название Знак"/>
    <w:basedOn w:val="697"/>
    <w:link w:val="710"/>
    <w:uiPriority w:val="10"/>
    <w:rPr>
      <w:sz w:val="48"/>
      <w:szCs w:val="48"/>
    </w:rPr>
  </w:style>
  <w:style w:type="paragraph" w:styleId="712">
    <w:name w:val="Subtitle"/>
    <w:basedOn w:val="687"/>
    <w:next w:val="687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 w:customStyle="1">
    <w:name w:val="Подзаголовок Знак"/>
    <w:basedOn w:val="697"/>
    <w:link w:val="712"/>
    <w:uiPriority w:val="11"/>
    <w:rPr>
      <w:sz w:val="24"/>
      <w:szCs w:val="24"/>
    </w:rPr>
  </w:style>
  <w:style w:type="paragraph" w:styleId="714">
    <w:name w:val="Quote"/>
    <w:basedOn w:val="687"/>
    <w:next w:val="687"/>
    <w:link w:val="715"/>
    <w:uiPriority w:val="29"/>
    <w:qFormat/>
    <w:pPr>
      <w:ind w:left="720" w:right="720"/>
    </w:pPr>
    <w:rPr>
      <w:i/>
    </w:rPr>
  </w:style>
  <w:style w:type="character" w:styleId="715" w:customStyle="1">
    <w:name w:val="Цитата 2 Знак"/>
    <w:link w:val="714"/>
    <w:uiPriority w:val="29"/>
    <w:rPr>
      <w:i/>
    </w:rPr>
  </w:style>
  <w:style w:type="paragraph" w:styleId="716">
    <w:name w:val="Intense Quote"/>
    <w:basedOn w:val="687"/>
    <w:next w:val="687"/>
    <w:link w:val="71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 w:customStyle="1">
    <w:name w:val="Выделенная цитата Знак"/>
    <w:link w:val="716"/>
    <w:uiPriority w:val="30"/>
    <w:rPr>
      <w:i/>
    </w:rPr>
  </w:style>
  <w:style w:type="character" w:styleId="718" w:customStyle="1">
    <w:name w:val="Header Char"/>
    <w:basedOn w:val="697"/>
    <w:uiPriority w:val="99"/>
  </w:style>
  <w:style w:type="character" w:styleId="719" w:customStyle="1">
    <w:name w:val="Footer Char"/>
    <w:basedOn w:val="697"/>
    <w:uiPriority w:val="99"/>
  </w:style>
  <w:style w:type="paragraph" w:styleId="720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 w:customStyle="1">
    <w:name w:val="Caption Char"/>
    <w:uiPriority w:val="99"/>
  </w:style>
  <w:style w:type="table" w:styleId="722">
    <w:name w:val="Table Grid"/>
    <w:basedOn w:val="69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3" w:customStyle="1">
    <w:name w:val="Table Grid Light"/>
    <w:basedOn w:val="69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4" w:customStyle="1">
    <w:name w:val="Plain Table 1"/>
    <w:basedOn w:val="69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 w:customStyle="1">
    <w:name w:val="Plain Table 2"/>
    <w:basedOn w:val="69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 w:customStyle="1">
    <w:name w:val="Plain Table 3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 w:customStyle="1">
    <w:name w:val="Plain Table 4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Plain Table 5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1 Light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4"/>
    <w:basedOn w:val="69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 w:customStyle="1">
    <w:name w:val="Grid Table 4 - Accent 1"/>
    <w:basedOn w:val="69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2" w:customStyle="1">
    <w:name w:val="Grid Table 4 - Accent 2"/>
    <w:basedOn w:val="698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3" w:customStyle="1">
    <w:name w:val="Grid Table 4 - Accent 3"/>
    <w:basedOn w:val="69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4" w:customStyle="1">
    <w:name w:val="Grid Table 4 - Accent 4"/>
    <w:basedOn w:val="698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5" w:customStyle="1">
    <w:name w:val="Grid Table 4 - Accent 5"/>
    <w:basedOn w:val="69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6" w:customStyle="1">
    <w:name w:val="Grid Table 4 - Accent 6"/>
    <w:basedOn w:val="69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7" w:customStyle="1">
    <w:name w:val="Grid Table 5 Dark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6 Colorful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5" w:customStyle="1">
    <w:name w:val="Grid Table 6 Colorful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6" w:customStyle="1">
    <w:name w:val="Grid Table 6 Colorful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7" w:customStyle="1">
    <w:name w:val="Grid Table 6 Colorful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8" w:customStyle="1">
    <w:name w:val="Grid Table 6 Colorful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9" w:customStyle="1">
    <w:name w:val="Grid Table 6 Colorful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0" w:customStyle="1">
    <w:name w:val="Grid Table 6 Colorful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1" w:customStyle="1">
    <w:name w:val="Grid Table 7 Colorful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1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2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3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4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5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6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2" w:customStyle="1">
    <w:name w:val="List Table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5 Dark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6 Colorful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4" w:customStyle="1">
    <w:name w:val="List Table 6 Colorful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5" w:customStyle="1">
    <w:name w:val="List Table 6 Colorful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6" w:customStyle="1">
    <w:name w:val="List Table 6 Colorful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7" w:customStyle="1">
    <w:name w:val="List Table 6 Colorful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8" w:customStyle="1">
    <w:name w:val="List Table 6 Colorful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9" w:customStyle="1">
    <w:name w:val="List Table 6 Colorful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0" w:customStyle="1">
    <w:name w:val="List Table 7 Colorful"/>
    <w:basedOn w:val="69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ned - Accent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Lined - Accent 1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9" w:customStyle="1">
    <w:name w:val="Lined - Accent 2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0" w:customStyle="1">
    <w:name w:val="Lined - Accent 3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1" w:customStyle="1">
    <w:name w:val="Lined - Accent 4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2" w:customStyle="1">
    <w:name w:val="Lined - Accent 5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3" w:customStyle="1">
    <w:name w:val="Lined - Accent 6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4" w:customStyle="1">
    <w:name w:val="Bordered &amp; Lined - Accent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5" w:customStyle="1">
    <w:name w:val="Bordered &amp; Lined - Accent 1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6" w:customStyle="1">
    <w:name w:val="Bordered &amp; Lined - Accent 2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7" w:customStyle="1">
    <w:name w:val="Bordered &amp; Lined - Accent 3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8" w:customStyle="1">
    <w:name w:val="Bordered &amp; Lined - Accent 4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9" w:customStyle="1">
    <w:name w:val="Bordered &amp; Lined - Accent 5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0" w:customStyle="1">
    <w:name w:val="Bordered &amp; Lined - Accent 6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1" w:customStyle="1">
    <w:name w:val="Bordered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2" w:customStyle="1">
    <w:name w:val="Bordered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3" w:customStyle="1">
    <w:name w:val="Bordered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4" w:customStyle="1">
    <w:name w:val="Bordered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5" w:customStyle="1">
    <w:name w:val="Bordered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6" w:customStyle="1">
    <w:name w:val="Bordered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7" w:customStyle="1">
    <w:name w:val="Bordered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48">
    <w:name w:val="footnote text"/>
    <w:basedOn w:val="687"/>
    <w:link w:val="849"/>
    <w:uiPriority w:val="99"/>
    <w:semiHidden/>
    <w:unhideWhenUsed/>
    <w:pPr>
      <w:spacing w:after="40"/>
    </w:pPr>
    <w:rPr>
      <w:sz w:val="18"/>
    </w:rPr>
  </w:style>
  <w:style w:type="character" w:styleId="849" w:customStyle="1">
    <w:name w:val="Текст сноски Знак"/>
    <w:link w:val="848"/>
    <w:uiPriority w:val="99"/>
    <w:rPr>
      <w:sz w:val="18"/>
    </w:rPr>
  </w:style>
  <w:style w:type="character" w:styleId="850">
    <w:name w:val="footnote reference"/>
    <w:basedOn w:val="697"/>
    <w:uiPriority w:val="99"/>
    <w:unhideWhenUsed/>
    <w:rPr>
      <w:vertAlign w:val="superscript"/>
    </w:rPr>
  </w:style>
  <w:style w:type="paragraph" w:styleId="851">
    <w:name w:val="endnote text"/>
    <w:basedOn w:val="687"/>
    <w:link w:val="852"/>
    <w:uiPriority w:val="99"/>
    <w:semiHidden/>
    <w:unhideWhenUsed/>
    <w:rPr>
      <w:sz w:val="20"/>
    </w:rPr>
  </w:style>
  <w:style w:type="character" w:styleId="852" w:customStyle="1">
    <w:name w:val="Текст концевой сноски Знак"/>
    <w:link w:val="851"/>
    <w:uiPriority w:val="99"/>
    <w:rPr>
      <w:sz w:val="20"/>
    </w:rPr>
  </w:style>
  <w:style w:type="character" w:styleId="853">
    <w:name w:val="endnote reference"/>
    <w:basedOn w:val="697"/>
    <w:uiPriority w:val="99"/>
    <w:semiHidden/>
    <w:unhideWhenUsed/>
    <w:rPr>
      <w:vertAlign w:val="superscript"/>
    </w:rPr>
  </w:style>
  <w:style w:type="paragraph" w:styleId="854">
    <w:name w:val="toc 1"/>
    <w:basedOn w:val="687"/>
    <w:next w:val="687"/>
    <w:uiPriority w:val="39"/>
    <w:unhideWhenUsed/>
    <w:pPr>
      <w:ind w:firstLine="0"/>
      <w:spacing w:after="57"/>
    </w:pPr>
  </w:style>
  <w:style w:type="paragraph" w:styleId="855">
    <w:name w:val="toc 2"/>
    <w:basedOn w:val="687"/>
    <w:next w:val="687"/>
    <w:uiPriority w:val="39"/>
    <w:unhideWhenUsed/>
    <w:pPr>
      <w:ind w:left="283" w:firstLine="0"/>
      <w:spacing w:after="57"/>
    </w:pPr>
  </w:style>
  <w:style w:type="paragraph" w:styleId="856">
    <w:name w:val="toc 3"/>
    <w:basedOn w:val="687"/>
    <w:next w:val="687"/>
    <w:uiPriority w:val="39"/>
    <w:unhideWhenUsed/>
    <w:pPr>
      <w:ind w:left="567" w:firstLine="0"/>
      <w:spacing w:after="57"/>
    </w:pPr>
  </w:style>
  <w:style w:type="paragraph" w:styleId="857">
    <w:name w:val="toc 4"/>
    <w:basedOn w:val="687"/>
    <w:next w:val="687"/>
    <w:uiPriority w:val="39"/>
    <w:unhideWhenUsed/>
    <w:pPr>
      <w:ind w:left="850" w:firstLine="0"/>
      <w:spacing w:after="57"/>
    </w:pPr>
  </w:style>
  <w:style w:type="paragraph" w:styleId="858">
    <w:name w:val="toc 5"/>
    <w:basedOn w:val="687"/>
    <w:next w:val="687"/>
    <w:uiPriority w:val="39"/>
    <w:unhideWhenUsed/>
    <w:pPr>
      <w:ind w:left="1134" w:firstLine="0"/>
      <w:spacing w:after="57"/>
    </w:pPr>
  </w:style>
  <w:style w:type="paragraph" w:styleId="859">
    <w:name w:val="toc 6"/>
    <w:basedOn w:val="687"/>
    <w:next w:val="687"/>
    <w:uiPriority w:val="39"/>
    <w:unhideWhenUsed/>
    <w:pPr>
      <w:ind w:left="1417" w:firstLine="0"/>
      <w:spacing w:after="57"/>
    </w:pPr>
  </w:style>
  <w:style w:type="paragraph" w:styleId="860">
    <w:name w:val="toc 7"/>
    <w:basedOn w:val="687"/>
    <w:next w:val="687"/>
    <w:uiPriority w:val="39"/>
    <w:unhideWhenUsed/>
    <w:pPr>
      <w:ind w:left="1701" w:firstLine="0"/>
      <w:spacing w:after="57"/>
    </w:pPr>
  </w:style>
  <w:style w:type="paragraph" w:styleId="861">
    <w:name w:val="toc 8"/>
    <w:basedOn w:val="687"/>
    <w:next w:val="687"/>
    <w:uiPriority w:val="39"/>
    <w:unhideWhenUsed/>
    <w:pPr>
      <w:ind w:left="1984" w:firstLine="0"/>
      <w:spacing w:after="57"/>
    </w:pPr>
  </w:style>
  <w:style w:type="paragraph" w:styleId="862">
    <w:name w:val="toc 9"/>
    <w:basedOn w:val="687"/>
    <w:next w:val="687"/>
    <w:uiPriority w:val="39"/>
    <w:unhideWhenUsed/>
    <w:pPr>
      <w:ind w:left="2268" w:firstLine="0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687"/>
    <w:next w:val="687"/>
    <w:uiPriority w:val="99"/>
    <w:unhideWhenUsed/>
  </w:style>
  <w:style w:type="paragraph" w:styleId="865">
    <w:name w:val="Header"/>
    <w:basedOn w:val="687"/>
    <w:link w:val="86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6" w:customStyle="1">
    <w:name w:val="Верхний колонтитул Знак"/>
    <w:basedOn w:val="697"/>
    <w:link w:val="865"/>
    <w:uiPriority w:val="99"/>
    <w:rPr>
      <w:rFonts w:ascii="Times New Roman" w:hAnsi="Times New Roman" w:cs="Times New Roman"/>
      <w:sz w:val="28"/>
      <w:szCs w:val="28"/>
      <w:lang w:eastAsia="ru-RU"/>
    </w:rPr>
  </w:style>
  <w:style w:type="paragraph" w:styleId="867">
    <w:name w:val="Footer"/>
    <w:basedOn w:val="687"/>
    <w:link w:val="86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8" w:customStyle="1">
    <w:name w:val="Нижний колонтитул Знак"/>
    <w:basedOn w:val="697"/>
    <w:link w:val="867"/>
    <w:uiPriority w:val="99"/>
    <w:rPr>
      <w:rFonts w:ascii="Times New Roman" w:hAnsi="Times New Roman" w:cs="Times New Roman"/>
      <w:sz w:val="28"/>
      <w:szCs w:val="28"/>
      <w:lang w:eastAsia="ru-RU"/>
    </w:rPr>
  </w:style>
  <w:style w:type="paragraph" w:styleId="869">
    <w:name w:val="Balloon Text"/>
    <w:basedOn w:val="687"/>
    <w:link w:val="87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70" w:customStyle="1">
    <w:name w:val="Текст выноски Знак"/>
    <w:basedOn w:val="697"/>
    <w:link w:val="869"/>
    <w:uiPriority w:val="99"/>
    <w:semiHidden/>
    <w:rPr>
      <w:rFonts w:ascii="Segoe UI" w:hAnsi="Segoe UI" w:cs="Segoe UI"/>
      <w:sz w:val="18"/>
      <w:szCs w:val="18"/>
      <w:lang w:eastAsia="ru-RU"/>
    </w:rPr>
  </w:style>
  <w:style w:type="paragraph" w:styleId="871" w:customStyle="1">
    <w:name w:val="ConsPlusNormal"/>
    <w:pPr>
      <w:spacing w:after="0" w:line="240" w:lineRule="auto"/>
      <w:widowControl w:val="off"/>
    </w:pPr>
    <w:rPr>
      <w:rFonts w:ascii="Times New Roman" w:hAnsi="Times New Roman" w:cs="Times New Roman" w:eastAsiaTheme="minorEastAsia"/>
      <w:sz w:val="28"/>
      <w:szCs w:val="28"/>
      <w:lang w:eastAsia="ru-RU"/>
    </w:rPr>
  </w:style>
  <w:style w:type="paragraph" w:styleId="872" w:customStyle="1">
    <w:name w:val="ConsPlusTitle"/>
    <w:uiPriority w:val="99"/>
    <w:pPr>
      <w:spacing w:after="0" w:line="240" w:lineRule="auto"/>
      <w:widowControl w:val="off"/>
    </w:pPr>
    <w:rPr>
      <w:rFonts w:ascii="Times New Roman" w:hAnsi="Times New Roman" w:cs="Times New Roman" w:eastAsiaTheme="minorEastAsia"/>
      <w:b/>
      <w:bCs/>
      <w:sz w:val="30"/>
      <w:szCs w:val="30"/>
      <w:lang w:eastAsia="ru-RU"/>
    </w:rPr>
  </w:style>
  <w:style w:type="paragraph" w:styleId="873">
    <w:name w:val="List Paragraph"/>
    <w:basedOn w:val="687"/>
    <w:uiPriority w:val="34"/>
    <w:qFormat/>
    <w:pPr>
      <w:contextualSpacing/>
      <w:ind w:left="720"/>
    </w:pPr>
  </w:style>
  <w:style w:type="character" w:styleId="874">
    <w:name w:val="Hyperlink"/>
    <w:basedOn w:val="697"/>
    <w:uiPriority w:val="99"/>
    <w:rPr>
      <w:rFonts w:cs="Times New Roman"/>
      <w:color w:val="0000ff" w:themeColor="hyperlink"/>
      <w:u w:val="single"/>
    </w:rPr>
  </w:style>
  <w:style w:type="character" w:styleId="875">
    <w:name w:val="annotation reference"/>
    <w:basedOn w:val="697"/>
    <w:uiPriority w:val="99"/>
    <w:rPr>
      <w:sz w:val="16"/>
      <w:szCs w:val="16"/>
    </w:rPr>
  </w:style>
  <w:style w:type="paragraph" w:styleId="876">
    <w:name w:val="annotation text"/>
    <w:basedOn w:val="687"/>
    <w:link w:val="877"/>
    <w:uiPriority w:val="99"/>
    <w:rPr>
      <w:sz w:val="20"/>
      <w:szCs w:val="20"/>
    </w:rPr>
  </w:style>
  <w:style w:type="character" w:styleId="877" w:customStyle="1">
    <w:name w:val="Текст примечания Знак"/>
    <w:basedOn w:val="697"/>
    <w:link w:val="876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878">
    <w:name w:val="annotation subject"/>
    <w:basedOn w:val="876"/>
    <w:next w:val="876"/>
    <w:link w:val="879"/>
    <w:uiPriority w:val="99"/>
    <w:rPr>
      <w:b/>
      <w:bCs/>
    </w:rPr>
  </w:style>
  <w:style w:type="character" w:styleId="879" w:customStyle="1">
    <w:name w:val="Тема примечания Знак"/>
    <w:basedOn w:val="877"/>
    <w:link w:val="878"/>
    <w:uiPriority w:val="99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CF7E9-46EA-45DC-9B25-893AD097F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Гритчина Наталья Ивановна</dc:creator>
  <cp:revision>37</cp:revision>
  <dcterms:created xsi:type="dcterms:W3CDTF">2024-09-11T04:33:00Z</dcterms:created>
  <dcterms:modified xsi:type="dcterms:W3CDTF">2025-07-11T04:52:22Z</dcterms:modified>
</cp:coreProperties>
</file>