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015" cy="5645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0101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45pt;height:44.4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firstLine="0"/>
        <w:widowControl/>
        <w:rPr>
          <w:u w:val="single"/>
        </w:rPr>
      </w:pPr>
      <w:r>
        <w:t xml:space="preserve">11</w:t>
      </w:r>
      <w:r>
        <w:t xml:space="preserve">.12</w:t>
      </w:r>
      <w:r>
        <w:t xml:space="preserve">.</w:t>
      </w:r>
      <w:r>
        <w:t xml:space="preserve">2024</w:t>
      </w:r>
      <w:r>
        <w:t xml:space="preserve">                                                                                          </w:t>
      </w:r>
      <w:r>
        <w:t xml:space="preserve">      </w:t>
      </w:r>
      <w:r>
        <w:t xml:space="preserve">      № </w:t>
      </w:r>
      <w:r>
        <w:t xml:space="preserve">385-НПА</w:t>
      </w:r>
      <w:r>
        <w:rPr>
          <w:u w:val="single"/>
        </w:rPr>
      </w:r>
      <w:r>
        <w:rPr>
          <w:u w:val="single"/>
        </w:rPr>
      </w:r>
    </w:p>
    <w:p>
      <w:pPr>
        <w:ind w:left="709" w:hanging="709"/>
        <w:jc w:val="center"/>
        <w:widowControl/>
      </w:pPr>
      <w:r/>
      <w:r/>
    </w:p>
    <w:p>
      <w:pPr>
        <w:ind w:firstLine="0"/>
        <w:jc w:val="center"/>
        <w:widowControl/>
      </w:pPr>
      <w:r>
        <w:t xml:space="preserve">г. Новосибирск</w:t>
      </w:r>
      <w:r/>
    </w:p>
    <w:p>
      <w:pPr>
        <w:ind w:firstLine="0"/>
        <w:jc w:val="center"/>
        <w:widowControl/>
      </w:pPr>
      <w:r/>
      <w:r/>
    </w:p>
    <w:p>
      <w:pPr>
        <w:ind w:firstLine="0"/>
        <w:jc w:val="center"/>
      </w:pPr>
      <w:r>
        <w:t xml:space="preserve">Об утверждении</w:t>
      </w:r>
      <w:r>
        <w:t xml:space="preserve"> Программы</w:t>
      </w:r>
      <w:r/>
    </w:p>
    <w:p>
      <w:pPr>
        <w:jc w:val="center"/>
      </w:pPr>
      <w:r>
        <w:t xml:space="preserve">профилактики </w:t>
      </w:r>
      <w:r>
        <w:t xml:space="preserve">рисков причинения вреда (ущерба) охраняемым законом ценностям </w:t>
      </w:r>
      <w:r>
        <w:t xml:space="preserve">при осуществлении</w:t>
      </w:r>
      <w:r>
        <w:t xml:space="preserve"> </w:t>
      </w:r>
      <w:r>
        <w:t xml:space="preserve">федерального государственного</w:t>
      </w:r>
      <w:r>
        <w:t xml:space="preserve"> лицензионного контроля</w:t>
      </w:r>
      <w:r>
        <w:t xml:space="preserve"> (надзора)</w:t>
      </w:r>
      <w:r>
        <w:t xml:space="preserve"> за</w:t>
      </w:r>
      <w:r>
        <w:t xml:space="preserve"> деятельностью по</w:t>
      </w:r>
      <w:r>
        <w:t xml:space="preserve"> заготовк</w:t>
      </w:r>
      <w:r>
        <w:t xml:space="preserve">е</w:t>
      </w:r>
      <w:r>
        <w:t xml:space="preserve">, хранени</w:t>
      </w:r>
      <w:r>
        <w:t xml:space="preserve">ю</w:t>
      </w:r>
      <w:r>
        <w:t xml:space="preserve">, переработк</w:t>
      </w:r>
      <w:r>
        <w:t xml:space="preserve">е</w:t>
      </w:r>
      <w:r>
        <w:t xml:space="preserve"> и реализаци</w:t>
      </w:r>
      <w:r>
        <w:t xml:space="preserve">и</w:t>
      </w:r>
      <w:r>
        <w:t xml:space="preserve"> лома черных металлов, цветных металлов на территории Но</w:t>
      </w:r>
      <w:r>
        <w:t xml:space="preserve">восибирской области на 20</w:t>
      </w:r>
      <w:r>
        <w:t xml:space="preserve">25</w:t>
      </w:r>
      <w:r>
        <w:t xml:space="preserve"> год</w:t>
      </w:r>
      <w:r/>
    </w:p>
    <w:p>
      <w:pPr>
        <w:ind w:left="709" w:hanging="709"/>
        <w:jc w:val="center"/>
        <w:widowControl/>
      </w:pPr>
      <w:r/>
      <w:r/>
    </w:p>
    <w:p>
      <w:pPr>
        <w:widowControl/>
      </w:pPr>
      <w: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</w:t>
      </w:r>
      <w:r>
        <w:br/>
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b/>
        </w:rPr>
        <w:t xml:space="preserve">п р и к а з ы в а ю:</w:t>
      </w:r>
      <w:r/>
    </w:p>
    <w:p>
      <w:pPr>
        <w:widowControl/>
        <w:rPr>
          <w:lang w:eastAsia="en-US"/>
        </w:rPr>
      </w:pPr>
      <w:r>
        <w:t xml:space="preserve">1. </w:t>
      </w:r>
      <w:r>
        <w:rPr>
          <w:lang w:eastAsia="en-US"/>
        </w:rPr>
        <w:t xml:space="preserve">Утвердить прилагаемую </w:t>
      </w:r>
      <w:hyperlink r:id="rId13" w:tooltip="consultantplus://offline/ref=5CAF50F3A6A9CAB4762D3B9ADA67CC5A8FA886CC4FA8B6DBD656F46CDA5948769D0C393B33B6B13C867315C54E7D718829CEB52FC9151383FC0B2F91CD2DI" w:history="1">
        <w:r>
          <w:rPr>
            <w:lang w:eastAsia="en-US"/>
          </w:rPr>
          <w:t xml:space="preserve">Программу</w:t>
        </w:r>
      </w:hyperlink>
      <w:r>
        <w:rPr>
          <w:lang w:eastAsia="en-US"/>
        </w:rPr>
        <w:t xml:space="preserve"> профилактики рисков причинения вреда (ущерба) </w:t>
      </w:r>
      <w:r>
        <w:rPr>
          <w:lang w:eastAsia="en-US"/>
        </w:rPr>
        <w:t xml:space="preserve">ох</w:t>
      </w:r>
      <w:r>
        <w:rPr>
          <w:lang w:eastAsia="en-US"/>
        </w:rPr>
        <w:t xml:space="preserve">раняемым законом ценностям при осуществлении федерального государственного лицензионного контроля (надзора) за деятельностью</w:t>
        <w:br/>
        <w:t xml:space="preserve">по заготовке, хранению, переработке и реализации лома черных металлов, цветных металлов на территории Новосибирской области на 2025</w:t>
      </w:r>
      <w:r>
        <w:rPr>
          <w:lang w:eastAsia="en-US"/>
        </w:rPr>
        <w:t xml:space="preserve"> год.</w:t>
      </w: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t xml:space="preserve">2</w:t>
      </w:r>
      <w:r>
        <w:t xml:space="preserve"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tabs>
          <w:tab w:val="left" w:pos="4159" w:leader="none"/>
        </w:tabs>
        <w:rPr>
          <w:sz w:val="22"/>
          <w:szCs w:val="22"/>
        </w:rPr>
        <w:outlineLvl w:val="1"/>
      </w:pPr>
      <w:r>
        <w:rPr>
          <w:bCs/>
        </w:rPr>
        <w:t xml:space="preserve">Министр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А.А. Гончаров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0"/>
        <w:jc w:val="left"/>
        <w:widowControl/>
        <w:tabs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А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Г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Буслаев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jc w:val="left"/>
        <w:widowControl/>
        <w:rPr>
          <w:sz w:val="20"/>
          <w:szCs w:val="20"/>
        </w:rPr>
      </w:pPr>
      <w:r>
        <w:rPr>
          <w:sz w:val="20"/>
          <w:szCs w:val="20"/>
        </w:rPr>
        <w:t xml:space="preserve">(383) 238</w:t>
      </w:r>
      <w:r>
        <w:rPr>
          <w:sz w:val="20"/>
          <w:szCs w:val="20"/>
        </w:rPr>
        <w:t xml:space="preserve">-</w:t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1-73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ectPr>
          <w:headerReference w:type="default" r:id="rId9"/>
          <w:footnotePr/>
          <w:endnotePr/>
          <w:type w:val="nextPage"/>
          <w:pgSz w:w="11906" w:h="16838" w:orient="portrait"/>
          <w:pgMar w:top="1135" w:right="567" w:bottom="709" w:left="1418" w:header="709" w:footer="709" w:gutter="0"/>
          <w:cols w:num="1" w:sep="0" w:space="708" w:equalWidth="1"/>
          <w:docGrid w:linePitch="360"/>
        </w:sectPr>
      </w:pPr>
      <w:r/>
      <w:r/>
    </w:p>
    <w:p>
      <w:pPr>
        <w:ind w:firstLine="0"/>
        <w:jc w:val="right"/>
        <w:rPr>
          <w:highlight w:val="none"/>
        </w:rPr>
        <w:outlineLvl w:val="0"/>
      </w:pPr>
      <w:r>
        <w:t xml:space="preserve">УТВЕРЖДЕНА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right"/>
      </w:pPr>
      <w:r>
        <w:t xml:space="preserve">приказом министерства промышленности,</w:t>
      </w:r>
      <w:r/>
    </w:p>
    <w:p>
      <w:pPr>
        <w:ind w:firstLine="0"/>
        <w:jc w:val="right"/>
      </w:pPr>
      <w:r>
        <w:t xml:space="preserve">торговли и развития предпринимательства</w:t>
      </w:r>
      <w:r/>
    </w:p>
    <w:p>
      <w:pPr>
        <w:ind w:firstLine="0"/>
        <w:jc w:val="right"/>
      </w:pPr>
      <w:r>
        <w:t xml:space="preserve">Новосибирской области</w:t>
      </w:r>
      <w:r/>
    </w:p>
    <w:p>
      <w:pPr>
        <w:ind w:firstLine="0"/>
        <w:jc w:val="right"/>
      </w:pPr>
      <w:r>
        <w:t xml:space="preserve">от </w:t>
      </w:r>
      <w:r>
        <w:t xml:space="preserve">11</w:t>
      </w:r>
      <w:r>
        <w:t xml:space="preserve">.12</w:t>
      </w:r>
      <w:r>
        <w:t xml:space="preserve">.2024 </w:t>
      </w:r>
      <w:r>
        <w:t xml:space="preserve">№</w:t>
      </w:r>
      <w:r>
        <w:t xml:space="preserve"> 385-НПА</w:t>
      </w:r>
      <w:r/>
    </w:p>
    <w:p>
      <w:pPr>
        <w:ind w:firstLine="0"/>
        <w:jc w:val="center"/>
      </w:pPr>
      <w:r/>
      <w:bookmarkStart w:id="0" w:name="Par279"/>
      <w:r/>
      <w:bookmarkEnd w:id="0"/>
      <w:r/>
      <w:r/>
    </w:p>
    <w:p>
      <w:pPr>
        <w:ind w:firstLine="0"/>
        <w:jc w:val="center"/>
        <w:rPr>
          <w:b/>
        </w:rPr>
      </w:pPr>
      <w:r>
        <w:rPr>
          <w:b/>
        </w:rPr>
        <w:t xml:space="preserve">Программа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охраня</w:t>
      </w:r>
      <w:r>
        <w:rPr>
          <w:b/>
        </w:rPr>
        <w:t xml:space="preserve">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2025 год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rPr>
          <w:b/>
        </w:rPr>
      </w:pPr>
      <w:r>
        <w:rPr>
          <w:b/>
        </w:rPr>
        <w:t xml:space="preserve">(далее - Программа)</w:t>
      </w:r>
      <w:r>
        <w:rPr>
          <w:b/>
        </w:rPr>
      </w:r>
      <w:r>
        <w:rPr>
          <w:b/>
        </w:rPr>
      </w:r>
    </w:p>
    <w:p>
      <w:pPr>
        <w:ind w:firstLine="0"/>
        <w:jc w:val="center"/>
      </w:pPr>
      <w:r/>
      <w:r/>
    </w:p>
    <w:p>
      <w:pPr>
        <w:ind w:firstLine="0"/>
        <w:jc w:val="center"/>
      </w:pPr>
      <w:r/>
      <w:r/>
    </w:p>
    <w:p>
      <w:pPr>
        <w:ind w:firstLine="0"/>
        <w:jc w:val="center"/>
        <w:rPr>
          <w:b/>
        </w:rPr>
      </w:pPr>
      <w:r>
        <w:rPr>
          <w:b/>
          <w:lang w:val="en-US"/>
        </w:rPr>
        <w:t xml:space="preserve">I</w:t>
      </w:r>
      <w:r>
        <w:rPr>
          <w:b/>
        </w:rPr>
        <w:t xml:space="preserve">. </w:t>
      </w:r>
      <w:r>
        <w:rPr>
          <w:b/>
          <w:lang w:eastAsia="en-US"/>
        </w:rPr>
        <w:t xml:space="preserve">Анализ текущего состояния осуществления федерального государственного лицензионного контроля (надзора) за деят</w:t>
      </w:r>
      <w:r>
        <w:rPr>
          <w:b/>
          <w:lang w:eastAsia="en-US"/>
        </w:rPr>
        <w:t xml:space="preserve">ельностью по заготовке, хранению, переработке и реализации лома черных металлов, цветных металлов на территории Новосибирской области, описание текущего развития профилактической деятельности, характеристика проблем, на решение которых направлена Программа</w:t>
      </w:r>
      <w:r>
        <w:rPr>
          <w:b/>
        </w:rPr>
      </w:r>
      <w:r>
        <w:rPr>
          <w:b/>
        </w:rPr>
      </w:r>
    </w:p>
    <w:p>
      <w:pPr>
        <w:ind w:firstLine="0"/>
        <w:jc w:val="center"/>
      </w:pPr>
      <w:r/>
      <w:r/>
    </w:p>
    <w:p>
      <w:pPr>
        <w:widowControl/>
        <w:rPr>
          <w:lang w:eastAsia="en-US"/>
        </w:rPr>
      </w:pPr>
      <w:r>
        <w:rPr>
          <w:lang w:eastAsia="en-US"/>
        </w:rPr>
        <w:t xml:space="preserve">1.</w:t>
      </w:r>
      <w:r>
        <w:t xml:space="preserve"> </w:t>
      </w:r>
      <w:r>
        <w:rPr>
          <w:lang w:eastAsia="en-US"/>
        </w:rPr>
        <w:t xml:space="preserve">Программа направлена на предотвращение рисков причинения вреда (ущерба) охраняемым законом ценностям, на предупреждение нарушений лицензионных требований, соблюдение которых </w:t>
      </w:r>
      <w:r>
        <w:rPr>
          <w:lang w:eastAsia="en-US"/>
        </w:rPr>
        <w:t xml:space="preserve">оценивается</w:t>
      </w:r>
      <w:r>
        <w:rPr>
          <w:lang w:eastAsia="en-US"/>
        </w:rPr>
        <w:t xml:space="preserve"> министерством промышленности, торговли и развития предпринимательства Новосибирск</w:t>
      </w:r>
      <w:r>
        <w:rPr>
          <w:lang w:eastAsia="en-US"/>
        </w:rPr>
        <w:t xml:space="preserve">ой области (далее - Министерство) при осуществлении федерального государственного лицензионного контроля (надзора) за деятельностью</w:t>
        <w:br/>
        <w:t xml:space="preserve">по заготовке, хранению, переработке и реализации лома черных металлов, цветных металлов на территории Новосибирской области.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2.</w:t>
      </w:r>
      <w:r>
        <w:t xml:space="preserve"> </w:t>
      </w:r>
      <w:r>
        <w:rPr>
          <w:lang w:eastAsia="en-US"/>
        </w:rPr>
        <w:t xml:space="preserve">Программа определяет порядок проведения Министерством профилактических мероприятий, направленных на предотвращение рисков причинения вреда (ущерба) охраняемым законом ценностям, на предупреждение нарушений лицензионных требований, соблюдение которых </w:t>
      </w:r>
      <w:r>
        <w:rPr>
          <w:lang w:eastAsia="en-US"/>
        </w:rPr>
        <w:t xml:space="preserve">оценивается</w:t>
      </w:r>
      <w:r>
        <w:rPr>
          <w:lang w:eastAsia="en-US"/>
        </w:rPr>
        <w:t xml:space="preserve"> Министерством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3.</w:t>
      </w:r>
      <w:r>
        <w:t xml:space="preserve"> </w:t>
      </w:r>
      <w:r>
        <w:rPr>
          <w:lang w:eastAsia="en-US"/>
        </w:rPr>
        <w:t xml:space="preserve">Министерство в рамках возложенных </w:t>
      </w:r>
      <w:r>
        <w:rPr>
          <w:lang w:eastAsia="en-US"/>
        </w:rPr>
        <w:t xml:space="preserve">полномочий осуществляет 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 на территории Новосибирской области (далее - лицензионный контроль).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4.</w:t>
      </w:r>
      <w:r>
        <w:t xml:space="preserve"> </w:t>
      </w:r>
      <w:r>
        <w:rPr>
          <w:lang w:eastAsia="en-US"/>
        </w:rPr>
        <w:t xml:space="preserve">Лицензионный контроль представляет собой деятельность Министерства, направленную на предупреждение, выявление и пресечение нарушений юридическими лицами и индивидуальными предпринимателями лицензионных требований.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5.</w:t>
      </w:r>
      <w:r>
        <w:t xml:space="preserve"> </w:t>
      </w:r>
      <w:r>
        <w:rPr>
          <w:lang w:eastAsia="en-US"/>
        </w:rPr>
        <w:t xml:space="preserve">Контролируемыми лицами</w:t>
      </w:r>
      <w:r>
        <w:rPr>
          <w:lang w:eastAsia="en-US"/>
        </w:rPr>
        <w:t xml:space="preserve"> при проведении лицензионного контроля являются юридические лица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при наличии соответствующей лицензии.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6.</w:t>
      </w:r>
      <w:r>
        <w:t xml:space="preserve"> </w:t>
      </w:r>
      <w:r>
        <w:rPr>
          <w:lang w:eastAsia="en-US"/>
        </w:rPr>
        <w:t xml:space="preserve">Предметом лицензионного контроля является соблюдение юридическими лицами и индивидуальными предпринимателями, осуществляющими деятельность по заготовке, хранению, переработке и</w:t>
      </w:r>
      <w:r>
        <w:rPr>
          <w:lang w:eastAsia="en-US"/>
        </w:rPr>
        <w:t xml:space="preserve"> реализации лома черных металлов,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При осуществлении лицензионного контроля Министерство осуществляет контроль за соблюдением</w:t>
      </w:r>
      <w:r>
        <w:rPr>
          <w:lang w:eastAsia="en-US"/>
        </w:rPr>
        <w:t xml:space="preserve"> лицензионных требований со стороны</w:t>
      </w:r>
      <w:r>
        <w:rPr>
          <w:lang w:eastAsia="en-US"/>
        </w:rPr>
        <w:t xml:space="preserve"> юридически</w:t>
      </w:r>
      <w:r>
        <w:rPr>
          <w:lang w:eastAsia="en-US"/>
        </w:rPr>
        <w:t xml:space="preserve">х</w:t>
      </w:r>
      <w:r>
        <w:rPr>
          <w:lang w:eastAsia="en-US"/>
        </w:rPr>
        <w:t xml:space="preserve"> лиц</w:t>
      </w:r>
      <w:r>
        <w:rPr>
          <w:lang w:eastAsia="en-US"/>
        </w:rPr>
        <w:t xml:space="preserve"> </w:t>
      </w:r>
      <w:r>
        <w:rPr>
          <w:lang w:eastAsia="en-US"/>
        </w:rPr>
        <w:t xml:space="preserve">и индивидуальны</w:t>
      </w:r>
      <w:r>
        <w:rPr>
          <w:lang w:eastAsia="en-US"/>
        </w:rPr>
        <w:t xml:space="preserve">х</w:t>
      </w:r>
      <w:r>
        <w:rPr>
          <w:lang w:eastAsia="en-US"/>
        </w:rPr>
        <w:t xml:space="preserve"> предпринимател</w:t>
      </w:r>
      <w:r>
        <w:rPr>
          <w:lang w:eastAsia="en-US"/>
        </w:rPr>
        <w:t xml:space="preserve">ей</w:t>
      </w:r>
      <w:r>
        <w:rPr>
          <w:lang w:eastAsia="en-US"/>
        </w:rPr>
        <w:t xml:space="preserve">, имеющи</w:t>
      </w:r>
      <w:r>
        <w:rPr>
          <w:lang w:eastAsia="en-US"/>
        </w:rPr>
        <w:t xml:space="preserve">х</w:t>
      </w:r>
      <w:r>
        <w:rPr>
          <w:lang w:eastAsia="en-US"/>
        </w:rPr>
        <w:t xml:space="preserve"> лицензию на заготовку, хранение, переработку и реализацию лома черных металлов, цветных металлов.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7.</w:t>
      </w:r>
      <w:r>
        <w:t xml:space="preserve"> </w:t>
      </w:r>
      <w:r>
        <w:rPr>
          <w:lang w:eastAsia="en-US"/>
        </w:rPr>
      </w:r>
      <w:hyperlink r:id="rId14" w:tooltip="consultantplus://offline/ref=AC60F99E799721B38A8369B069A80C0CB2FA04534882CA342AF8E483F3C6463E2AAE32B757CB38493DB32FD03CCE70F7BE425D650C0735C1ABC7DD66u4G5J" w:history="1">
        <w:r>
          <w:rPr>
            <w:lang w:eastAsia="en-US"/>
          </w:rPr>
          <w:t xml:space="preserve">Перечень</w:t>
        </w:r>
      </w:hyperlink>
      <w:r>
        <w:rPr>
          <w:lang w:eastAsia="en-US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лицензионного контроля, утвержден приказом Министерства</w:t>
        <w:br/>
        <w:t xml:space="preserve">от 28.09.2017 </w:t>
      </w:r>
      <w:r>
        <w:rPr>
          <w:lang w:eastAsia="en-US"/>
        </w:rPr>
        <w:t xml:space="preserve">№</w:t>
      </w:r>
      <w:r>
        <w:rPr>
          <w:lang w:eastAsia="en-US"/>
        </w:rPr>
        <w:t xml:space="preserve"> 250 (далее - Перечень), который размещен на официальном сайте Министерства в информационно-телекоммуникационной сети </w:t>
      </w:r>
      <w:r>
        <w:rPr>
          <w:lang w:eastAsia="en-US"/>
        </w:rPr>
        <w:t xml:space="preserve">«</w:t>
      </w:r>
      <w:r>
        <w:rPr>
          <w:lang w:eastAsia="en-US"/>
        </w:rPr>
        <w:t xml:space="preserve">Интернет</w:t>
      </w:r>
      <w:r>
        <w:rPr>
          <w:lang w:eastAsia="en-US"/>
        </w:rPr>
        <w:t xml:space="preserve">»</w:t>
      </w:r>
      <w:r>
        <w:rPr>
          <w:lang w:eastAsia="en-US"/>
        </w:rPr>
        <w:t xml:space="preserve">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8.</w:t>
      </w:r>
      <w:r>
        <w:t xml:space="preserve"> </w:t>
      </w:r>
      <w:r>
        <w:rPr>
          <w:lang w:eastAsia="en-US"/>
        </w:rPr>
        <w:t xml:space="preserve">Основной проблемой, на решение которой направлены предусмотренные Программой мероприятия, явл</w:t>
      </w:r>
      <w:r>
        <w:rPr>
          <w:lang w:eastAsia="en-US"/>
        </w:rPr>
        <w:t xml:space="preserve">яется нарушение контролируемыми лицами лицензионных требований, установленных законодательством, при осуществлении деятельности по заготовке, хранению, переработке и реализации лома черных металлов, цветных металлов на территории Новосибирской области.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highlight w:val="none"/>
        </w:rPr>
      </w:pPr>
      <w:r>
        <w:rPr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Наиболее распространенные виды нарушений </w:t>
      </w:r>
      <w:r>
        <w:rPr>
          <w:highlight w:val="none"/>
          <w:lang w:eastAsia="en-US"/>
        </w:rPr>
        <w:t xml:space="preserve">в сфере деятельности</w:t>
        <w:br/>
        <w:t xml:space="preserve">по заготовке, хранению, переработке и реализации лома черных металлов, цветных металлов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допускаемые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контролируемыми лицами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highlight w:val="none"/>
        </w:rPr>
      </w:pPr>
      <w:r>
        <w:rPr>
          <w:highlight w:val="none"/>
          <w:lang w:eastAsia="en-US"/>
        </w:rPr>
        <w:t xml:space="preserve">-</w:t>
      </w:r>
      <w:r>
        <w:t xml:space="preserve"> </w:t>
      </w:r>
      <w:r>
        <w:rPr>
          <w:highlight w:val="none"/>
          <w:lang w:eastAsia="en-US"/>
        </w:rPr>
        <w:t xml:space="preserve">отсутствие права собственности или иного законного основания</w:t>
        <w:br/>
        <w:t xml:space="preserve">на земельные участки и (или) здания, строения, сооружения, помещения,</w:t>
        <w:br/>
        <w:t xml:space="preserve">где осуществляется лицензируемый вид деятельности;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highlight w:val="none"/>
        </w:rPr>
      </w:pPr>
      <w:r>
        <w:rPr>
          <w:highlight w:val="none"/>
          <w:lang w:eastAsia="en-US"/>
        </w:rPr>
        <w:t xml:space="preserve">-</w:t>
      </w:r>
      <w:r>
        <w:t xml:space="preserve"> </w:t>
      </w:r>
      <w:r>
        <w:rPr>
          <w:highlight w:val="none"/>
          <w:lang w:eastAsia="en-US"/>
        </w:rPr>
        <w:t xml:space="preserve">отсутствие права собственности или иного законного основания</w:t>
        <w:br/>
        <w:t xml:space="preserve">на технические средства, оборудование, необходимое для осуществления лицензируемого вида деятельности;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highlight w:val="none"/>
        </w:rPr>
      </w:pPr>
      <w:r>
        <w:rPr>
          <w:highlight w:val="none"/>
        </w:rPr>
      </w:r>
      <w:r>
        <w:rPr>
          <w:highlight w:val="none"/>
          <w:lang w:eastAsia="en-US"/>
        </w:rPr>
        <w:t xml:space="preserve">-</w:t>
      </w:r>
      <w:r>
        <w:t xml:space="preserve"> </w:t>
      </w:r>
      <w:r>
        <w:rPr>
          <w:highlight w:val="none"/>
          <w:lang w:eastAsia="en-US"/>
        </w:rPr>
        <w:t xml:space="preserve">отсутствие</w:t>
      </w:r>
      <w:r>
        <w:rPr>
          <w:rFonts w:eastAsia="Calibri"/>
          <w:sz w:val="28"/>
          <w:szCs w:val="28"/>
        </w:rPr>
        <w:t xml:space="preserve"> площадки с асфальтовым, бетонным или другим твердым вл</w:t>
      </w:r>
      <w:r>
        <w:rPr>
          <w:rFonts w:eastAsia="Calibri"/>
          <w:sz w:val="28"/>
          <w:szCs w:val="28"/>
        </w:rPr>
        <w:t xml:space="preserve">агостойким покрытием, предназначенной для хранения лома и отходов черных и (или) цветных металлов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b w:val="0"/>
          <w:bCs w:val="0"/>
          <w:highlight w:val="none"/>
        </w:rPr>
      </w:pPr>
      <w:r>
        <w:rPr>
          <w:highlight w:val="none"/>
          <w:lang w:eastAsia="en-US"/>
        </w:rPr>
        <w:t xml:space="preserve">-</w:t>
      </w:r>
      <w:r>
        <w:t xml:space="preserve"> </w:t>
      </w:r>
      <w:r>
        <w:rPr>
          <w:highlight w:val="none"/>
          <w:lang w:eastAsia="en-US"/>
        </w:rPr>
        <w:t xml:space="preserve">отсутствие технической документации, соответствующей установленным требованиям на технические средства, оборудование;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widowControl/>
        <w:rPr>
          <w:highlight w:val="none"/>
        </w:rPr>
      </w:pPr>
      <w:r>
        <w:rPr>
          <w:highlight w:val="none"/>
          <w:lang w:eastAsia="en-US"/>
        </w:rPr>
        <w:t xml:space="preserve">-</w:t>
      </w:r>
      <w:r>
        <w:t xml:space="preserve"> </w:t>
      </w:r>
      <w:r>
        <w:rPr>
          <w:highlight w:val="none"/>
          <w:lang w:eastAsia="en-US"/>
        </w:rPr>
        <w:t xml:space="preserve">нарушение установленных правил обращения с ломом и отходами черных и цветных металлов;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lang w:eastAsia="en-US"/>
        </w:rPr>
      </w:pPr>
      <w:r>
        <w:rPr>
          <w:highlight w:val="none"/>
          <w:lang w:eastAsia="en-US"/>
        </w:rPr>
        <w:t xml:space="preserve">-</w:t>
      </w:r>
      <w:r>
        <w:t xml:space="preserve"> </w:t>
      </w:r>
      <w:r>
        <w:rPr>
          <w:highlight w:val="none"/>
          <w:lang w:eastAsia="en-US"/>
        </w:rPr>
        <w:t xml:space="preserve">отсутствие документов, подтверждающих </w:t>
      </w:r>
      <w:r>
        <w:rPr>
          <w:highlight w:val="none"/>
          <w:lang w:eastAsia="en-US"/>
        </w:rPr>
        <w:t xml:space="preserve">прохождение соответствующей подготовки и аттестации</w:t>
      </w:r>
      <w:r>
        <w:rPr>
          <w:highlight w:val="none"/>
          <w:lang w:eastAsia="en-US"/>
        </w:rPr>
        <w:t xml:space="preserve"> работников, с которы</w:t>
      </w:r>
      <w:r>
        <w:rPr>
          <w:highlight w:val="none"/>
          <w:lang w:eastAsia="en-US"/>
        </w:rPr>
        <w:t xml:space="preserve">ми заключены трудовые договоры.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Указанная Программа предусматривает комплекс мероприятий</w:t>
        <w:br/>
        <w:t xml:space="preserve">по профилактике нарушений лицензионных требований, соблюдение которых </w:t>
      </w:r>
      <w:r>
        <w:rPr>
          <w:lang w:eastAsia="en-US"/>
        </w:rPr>
        <w:t xml:space="preserve">оценивается</w:t>
      </w:r>
      <w:r>
        <w:rPr>
          <w:lang w:eastAsia="en-US"/>
        </w:rPr>
        <w:t xml:space="preserve"> Министерством при осуществлении лицензионного контроля.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9.</w:t>
      </w:r>
      <w:r>
        <w:t xml:space="preserve"> </w:t>
      </w:r>
      <w:r>
        <w:rPr>
          <w:lang w:eastAsia="en-US"/>
        </w:rPr>
        <w:t xml:space="preserve">Количество контролируемых лиц по состоянию на 1 </w:t>
      </w:r>
      <w:r>
        <w:rPr>
          <w:lang w:eastAsia="en-US"/>
        </w:rPr>
        <w:t xml:space="preserve">сентября</w:t>
      </w:r>
      <w:r>
        <w:rPr>
          <w:lang w:eastAsia="en-US"/>
        </w:rPr>
        <w:t xml:space="preserve"> 2024 года составляло </w:t>
      </w:r>
      <w:r>
        <w:rPr>
          <w:highlight w:val="none"/>
          <w:lang w:eastAsia="en-US"/>
        </w:rPr>
        <w:t xml:space="preserve">149</w:t>
      </w:r>
      <w:r>
        <w:rPr>
          <w:lang w:eastAsia="en-US"/>
        </w:rPr>
        <w:t xml:space="preserve"> единиц.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10.</w:t>
      </w:r>
      <w:r>
        <w:t xml:space="preserve"> </w:t>
      </w:r>
      <w:r>
        <w:rPr>
          <w:lang w:eastAsia="en-US"/>
        </w:rPr>
        <w:t xml:space="preserve">Количество действующих лицензий на заготовку, хранение, переработку и реализацию лома черных металлов, цветных металлов и данные о проведенных мероприятиях по лицензионному контролю представлены в таблице.</w:t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jc w:val="center"/>
      </w:pPr>
      <w:r/>
      <w:r/>
    </w:p>
    <w:p>
      <w:pPr>
        <w:ind w:firstLine="540"/>
        <w:widowControl/>
      </w:pPr>
      <w:r>
        <w:t xml:space="preserve">                                                                                                                      Таблица</w:t>
      </w:r>
      <w:r/>
    </w:p>
    <w:p>
      <w:pPr>
        <w:ind w:firstLine="0"/>
        <w:jc w:val="center"/>
        <w:widowControl/>
        <w:rPr>
          <w:bCs/>
          <w:lang w:eastAsia="en-US"/>
        </w:rPr>
      </w:pPr>
      <w:r>
        <w:rPr>
          <w:bCs/>
          <w:lang w:eastAsia="en-US"/>
        </w:rPr>
      </w: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ind w:firstLine="0"/>
        <w:jc w:val="center"/>
        <w:widowControl/>
        <w:rPr>
          <w:bCs/>
          <w:lang w:eastAsia="en-US"/>
        </w:rPr>
      </w:pPr>
      <w:r>
        <w:rPr>
          <w:lang w:eastAsia="en-US"/>
        </w:rPr>
        <w:t xml:space="preserve">Количество действующих лицензий на заготовку, хранение, переработку и реализацию лома черных металлов, цветных металлов и данные о проведенных мероприятиях по лицензионному контролю (за </w:t>
      </w:r>
      <w:r>
        <w:rPr>
          <w:lang w:eastAsia="en-US"/>
        </w:rPr>
        <w:t xml:space="preserve">8</w:t>
      </w:r>
      <w:r>
        <w:rPr>
          <w:lang w:eastAsia="en-US"/>
        </w:rPr>
        <w:t xml:space="preserve"> месяцев 20</w:t>
      </w:r>
      <w:r>
        <w:rPr>
          <w:lang w:eastAsia="en-US"/>
        </w:rPr>
        <w:t xml:space="preserve">24</w:t>
      </w:r>
      <w:r>
        <w:rPr>
          <w:lang w:eastAsia="en-US"/>
        </w:rPr>
        <w:t xml:space="preserve"> года)</w:t>
      </w: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ind w:firstLine="0"/>
        <w:jc w:val="center"/>
        <w:widowControl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8"/>
        <w:gridCol w:w="7228"/>
        <w:gridCol w:w="1907"/>
      </w:tblGrid>
      <w:tr>
        <w:tblPrEx/>
        <w:trPr>
          <w:trHeight w:val="62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№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п/п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20</w:t>
            </w:r>
            <w:r>
              <w:rPr>
                <w:lang w:eastAsia="en-US"/>
              </w:rPr>
              <w:t xml:space="preserve">24 год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9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действующих лицензий </w:t>
            </w:r>
            <w:r>
              <w:rPr>
                <w:lang w:eastAsia="en-US"/>
              </w:rPr>
              <w:t xml:space="preserve">на</w:t>
            </w:r>
            <w:r>
              <w:rPr>
                <w:lang w:eastAsia="en-US"/>
              </w:rPr>
              <w:t xml:space="preserve"> заготовк</w:t>
            </w:r>
            <w:r>
              <w:rPr>
                <w:lang w:eastAsia="en-US"/>
              </w:rPr>
              <w:t xml:space="preserve">у</w:t>
            </w:r>
            <w:r>
              <w:rPr>
                <w:lang w:eastAsia="en-US"/>
              </w:rPr>
              <w:t xml:space="preserve">, хранени</w:t>
            </w:r>
            <w:r>
              <w:rPr>
                <w:lang w:eastAsia="en-US"/>
              </w:rPr>
              <w:t xml:space="preserve">е</w:t>
            </w:r>
            <w:r>
              <w:rPr>
                <w:lang w:eastAsia="en-US"/>
              </w:rPr>
              <w:t xml:space="preserve">, переработк</w:t>
            </w:r>
            <w:r>
              <w:rPr>
                <w:lang w:eastAsia="en-US"/>
              </w:rPr>
              <w:t xml:space="preserve">у</w:t>
            </w:r>
            <w:r>
              <w:rPr>
                <w:lang w:eastAsia="en-US"/>
              </w:rPr>
              <w:t xml:space="preserve"> и реализаци</w:t>
            </w:r>
            <w:r>
              <w:rPr>
                <w:lang w:eastAsia="en-US"/>
              </w:rPr>
              <w:t xml:space="preserve">ю</w:t>
            </w:r>
            <w:r>
              <w:rPr>
                <w:lang w:eastAsia="en-US"/>
              </w:rPr>
              <w:t xml:space="preserve"> лома черных и цветных металлов (далее – лицензии)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149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4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рассмотренных заявлений о предоставлении лицензии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решений об отказе в предоставлении лицензии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</w:t>
            </w:r>
            <w:r>
              <w:rPr>
                <w:lang w:eastAsia="en-US"/>
              </w:rPr>
              <w:t xml:space="preserve"> рассмотренных заявлений о внесении изменений в реестр лицензий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23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решений об отказе во внесении изменений в реестр лицензий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6.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проведенных оценок соответствия соискателя лицензии (лицензиата) лицензионным требованиям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7.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контрольных (надзорных) мероприятий, проведенных в отношении контролируемых лиц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Составлено протоколов об административных правонарушениях</w:t>
            </w:r>
            <w:r>
              <w:rPr>
                <w:lang w:eastAsia="en-US"/>
              </w:rPr>
              <w:t xml:space="preserve"> по результатам проведенных контрольных (надзорных) мероприятий </w:t>
            </w:r>
            <w:r>
              <w:rPr>
                <w:lang w:eastAsia="en-US"/>
              </w:rPr>
              <w:t xml:space="preserve">в отношении юридических лиц, индивидуальных предпринимателей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12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9</w:t>
            </w:r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8" w:type="dxa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Вынесено постановлений (решений) о привлечении</w:t>
              <w:br/>
              <w:t xml:space="preserve">к административной ответственности</w:t>
            </w:r>
            <w:r>
              <w:rPr>
                <w:lang w:eastAsia="en-US"/>
              </w:rPr>
              <w:t xml:space="preserve"> по результатам рассмотрения протоколов об административных правонарушениях, составленных </w:t>
            </w:r>
            <w:r>
              <w:rPr>
                <w:bCs/>
                <w:lang w:eastAsia="en-US"/>
              </w:rPr>
              <w:t xml:space="preserve">за </w:t>
            </w:r>
            <w:r>
              <w:rPr>
                <w:bCs/>
                <w:lang w:eastAsia="en-US"/>
              </w:rPr>
              <w:t xml:space="preserve">8</w:t>
            </w:r>
            <w:r>
              <w:rPr>
                <w:bCs/>
                <w:lang w:eastAsia="en-US"/>
              </w:rPr>
              <w:t xml:space="preserve"> месяцев 20</w:t>
            </w:r>
            <w:r>
              <w:rPr>
                <w:bCs/>
                <w:lang w:eastAsia="en-US"/>
              </w:rPr>
              <w:t xml:space="preserve">24 </w:t>
            </w:r>
            <w:r>
              <w:rPr>
                <w:bCs/>
                <w:lang w:eastAsia="en-US"/>
              </w:rPr>
              <w:t xml:space="preserve">года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en-US"/>
              </w:rPr>
              <w:t xml:space="preserve">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5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10.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  <w:t xml:space="preserve">Количество</w:t>
            </w:r>
            <w:r>
              <w:rPr>
                <w:lang w:eastAsia="en-US"/>
              </w:rPr>
              <w:t xml:space="preserve"> профилактических мероприятий, проведенных в отношении контролируемых лиц, из них: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11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10.1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профилактические визиты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10.2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консультирование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  <w:t xml:space="preserve">10.3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firstLine="0"/>
              <w:widowControl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предостережения о недопустимости нарушения лицензионных требований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firstLine="0"/>
        <w:jc w:val="center"/>
        <w:widowControl/>
      </w:pPr>
      <w:r/>
      <w:r/>
    </w:p>
    <w:p>
      <w:pPr>
        <w:widowControl/>
        <w:rPr>
          <w:lang w:eastAsia="en-US"/>
        </w:rPr>
      </w:pPr>
      <w:r>
        <w:rPr>
          <w:lang w:eastAsia="en-US"/>
        </w:rPr>
        <w:t xml:space="preserve">11.</w:t>
      </w:r>
      <w:r>
        <w:t xml:space="preserve"> </w:t>
      </w:r>
      <w:r>
        <w:rPr>
          <w:lang w:eastAsia="en-US"/>
        </w:rPr>
        <w:t xml:space="preserve">Минист</w:t>
      </w:r>
      <w:r>
        <w:rPr>
          <w:lang w:eastAsia="en-US"/>
        </w:rPr>
        <w:t xml:space="preserve">ерством в целях предупреждения нарушений контролируемыми лицами лицензионных требований, устранения причин, факторов и условий, способствующих нарушениям лицензионных требований, в 2024 году проведены мероприятия по профилактике нарушений, в том числе: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1)</w:t>
      </w:r>
      <w:r>
        <w:t xml:space="preserve"> </w:t>
      </w:r>
      <w:r>
        <w:rPr>
          <w:lang w:eastAsia="en-US"/>
        </w:rPr>
        <w:t xml:space="preserve">обеспечено размещение Перечня на официальном сайте Министерства</w:t>
        <w:br/>
        <w:t xml:space="preserve">в информационно-телекоммуникационной сети Интернет (далее - Сайт);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2)</w:t>
      </w:r>
      <w:r>
        <w:t xml:space="preserve"> </w:t>
      </w:r>
      <w:r>
        <w:rPr>
          <w:lang w:eastAsia="en-US"/>
        </w:rPr>
        <w:t xml:space="preserve">проведен мониторинг изменений нормативных правовых актов, включенных в Перечень, актуализированный Перечень размещен на Сайте;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3)</w:t>
      </w:r>
      <w:r>
        <w:t xml:space="preserve"> </w:t>
      </w:r>
      <w:r>
        <w:rPr>
          <w:lang w:eastAsia="en-US"/>
        </w:rPr>
        <w:t xml:space="preserve">обеспечено размещение на Сайте руководства по соблюдению лицензионных требований;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4)</w:t>
      </w:r>
      <w:r>
        <w:t xml:space="preserve"> </w:t>
      </w:r>
      <w:r>
        <w:rPr>
          <w:lang w:eastAsia="en-US"/>
        </w:rPr>
        <w:t xml:space="preserve">обеспечено размещение на Сайте исчерпывающего перечня сведений, которые могут запрашиваться Министерством у контролируемого лица</w:t>
      </w:r>
      <w:r>
        <w:rPr>
          <w:lang w:eastAsia="en-US"/>
        </w:rPr>
        <w:t xml:space="preserve">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5)</w:t>
      </w:r>
      <w:r>
        <w:t xml:space="preserve"> </w:t>
      </w:r>
      <w:r>
        <w:rPr>
          <w:lang w:eastAsia="en-US"/>
        </w:rPr>
        <w:t xml:space="preserve">обеспечено размещение на Сайте сведений об объектах лицензионного контроля и присвоенной им категории риска причинения вреда (ущерба)</w:t>
      </w:r>
      <w:r>
        <w:rPr>
          <w:lang w:eastAsia="en-US"/>
        </w:rPr>
        <w:t xml:space="preserve">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highlight w:val="none"/>
        </w:rPr>
      </w:pPr>
      <w:r>
        <w:rPr>
          <w:highlight w:val="none"/>
          <w:lang w:eastAsia="en-US"/>
        </w:rPr>
        <w:t xml:space="preserve">6</w:t>
      </w:r>
      <w:r>
        <w:rPr>
          <w:highlight w:val="none"/>
          <w:lang w:eastAsia="en-US"/>
        </w:rPr>
        <w:t xml:space="preserve">)</w:t>
      </w:r>
      <w:r>
        <w:t xml:space="preserve"> </w:t>
      </w:r>
      <w:r>
        <w:rPr>
          <w:highlight w:val="none"/>
          <w:lang w:eastAsia="en-US"/>
        </w:rPr>
        <w:t xml:space="preserve">на постоянной основе осуществлялось консультирование контролируемых лиц</w:t>
      </w:r>
      <w:r>
        <w:rPr>
          <w:highlight w:val="none"/>
          <w:lang w:eastAsia="en-US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highlight w:val="none"/>
          <w:lang w:eastAsia="en-US"/>
        </w:rPr>
      </w:pPr>
      <w:r>
        <w:rPr>
          <w:lang w:eastAsia="en-US"/>
        </w:rPr>
        <w:t xml:space="preserve">7)</w:t>
      </w:r>
      <w: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подготовлен и размещен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hyperlink r:id="rId15" w:tooltip="http://minrpp.nso.ru/" w:history="1">
        <w:r>
          <w:rPr>
            <w:rStyle w:val="873"/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</w:rPr>
          <w:t xml:space="preserve">Сайте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доклад, содержащий результаты обобщения правоприменительной практики осуществления лицензионного контроля по итогам работы в 2023 году, в отношении проекта которого проведено публичное обсуждение</w:t>
      </w:r>
      <w:r>
        <w:rPr>
          <w:lang w:eastAsia="en-US"/>
        </w:rPr>
        <w:t xml:space="preserve">;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widowControl/>
        <w:rPr>
          <w:color w:val="auto"/>
          <w:highlight w:val="none"/>
        </w:rPr>
      </w:pPr>
      <w:r>
        <w:rPr>
          <w:color w:val="auto"/>
          <w:highlight w:val="none"/>
          <w:lang w:eastAsia="en-US"/>
        </w:rPr>
        <w:t xml:space="preserve">8)</w:t>
      </w:r>
      <w:r>
        <w:rPr>
          <w:color w:val="auto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объявлены предостережения о недопустимости нарушения лицензионных требований с предложением принять меры по обеспечению их соблюдения.</w:t>
        <w:br/>
        <w:t xml:space="preserve">За 8 месяцев 2024 года объявлено предостережений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- 3;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widowControl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9)</w:t>
      </w:r>
      <w:r>
        <w:rPr>
          <w:color w:val="auto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предложено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контролируемым лицам, приступившим к осуществлению лицензируемого вида деятельности, в течение одного года с момента получения соответствующей лицензии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проведение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обязательного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профилактического визита. За 8 месяцев 2024 года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предложено проведение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обязательного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профилактического визита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  <w:t xml:space="preserve"> контролируемым лицам.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widowControl/>
        <w:rPr>
          <w:highlight w:val="none"/>
          <w:lang w:eastAsia="en-US"/>
        </w:rPr>
      </w:pPr>
      <w:r>
        <w:rPr>
          <w:lang w:eastAsia="en-US"/>
        </w:rPr>
        <w:t xml:space="preserve">12.</w:t>
      </w:r>
      <w:r>
        <w:t xml:space="preserve"> </w:t>
      </w:r>
      <w:r>
        <w:rPr>
          <w:lang w:eastAsia="en-US"/>
        </w:rPr>
        <w:t xml:space="preserve">Государ</w:t>
      </w:r>
      <w:r>
        <w:rPr>
          <w:lang w:eastAsia="en-US"/>
        </w:rPr>
        <w:t xml:space="preserve">ственное регулирование в области заготовки, хранения, переработки и реализации лома черных металлов, цветных металлов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Ключевыми наиболее значимыми рисками нарушения лицензионных требований являются: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1)</w:t>
      </w:r>
      <w:r>
        <w:t xml:space="preserve"> </w:t>
      </w:r>
      <w:r>
        <w:rPr>
          <w:lang w:eastAsia="en-US"/>
        </w:rPr>
        <w:t xml:space="preserve">наступление событий, влекущих причинение ущерба жизни и здоровью человека;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</w:t>
      </w:r>
      <w:r>
        <w:rPr>
          <w:lang w:eastAsia="en-US"/>
        </w:rPr>
        <w:t xml:space="preserve">)</w:t>
      </w:r>
      <w:r>
        <w:t xml:space="preserve"> </w:t>
      </w:r>
      <w:r>
        <w:rPr>
          <w:lang w:eastAsia="en-US"/>
        </w:rPr>
        <w:t xml:space="preserve">ограничение конкуренции и свободы экономической деятельности.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highlight w:val="none"/>
        </w:rPr>
      </w:pPr>
      <w:r>
        <w:rPr>
          <w:highlight w:val="none"/>
          <w:lang w:eastAsia="en-US"/>
        </w:rPr>
        <w:t xml:space="preserve">13.</w:t>
      </w:r>
      <w:r>
        <w:rPr>
          <w:highlight w:val="none"/>
        </w:rPr>
        <w:t xml:space="preserve"> </w:t>
      </w:r>
      <w:r>
        <w:rPr>
          <w:highlight w:val="none"/>
        </w:rPr>
        <w:t xml:space="preserve">Наиболее распространенными видами нарушений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(признаками нарушений)</w:t>
      </w:r>
      <w:r>
        <w:rPr>
          <w:highlight w:val="none"/>
        </w:rPr>
        <w:t xml:space="preserve">, допускаемыми контролируемыми лицами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(в том числе, о которых сообщается в поступающих в Министерство обращениях (заявлениях)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граждан</w:t>
        <w:br/>
        <w:t xml:space="preserve">и организаций, информации от органов государственной власти, органов местного самоуправления, из средств массовой информации)</w:t>
      </w:r>
      <w:r>
        <w:rPr>
          <w:highlight w:val="none"/>
        </w:rPr>
        <w:t xml:space="preserve">, являются</w:t>
      </w:r>
      <w:r>
        <w:rPr>
          <w:highlight w:val="none"/>
          <w:lang w:eastAsia="en-US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highlight w:val="none"/>
        </w:rPr>
      </w:pPr>
      <w:r>
        <w:rPr>
          <w:highlight w:val="none"/>
          <w:lang w:eastAsia="en-US"/>
        </w:rPr>
        <w:t xml:space="preserve">1)</w:t>
      </w:r>
      <w:r>
        <w:rPr>
          <w:highlight w:val="none"/>
        </w:rPr>
        <w:t xml:space="preserve"> </w:t>
      </w:r>
      <w:r>
        <w:rPr>
          <w:highlight w:val="none"/>
          <w:lang w:eastAsia="en-US"/>
        </w:rPr>
        <w:t xml:space="preserve">отсутствие права собственности или иного законного основания</w:t>
        <w:br/>
        <w:t xml:space="preserve">на технические средства, оборудование, необходимого для осуществления лицензируемого вида деятельности;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highlight w:val="none"/>
        </w:rPr>
      </w:pPr>
      <w:r>
        <w:rPr>
          <w:highlight w:val="none"/>
        </w:rPr>
      </w:r>
      <w:r>
        <w:rPr>
          <w:highlight w:val="none"/>
          <w:lang w:eastAsia="en-US"/>
        </w:rPr>
        <w:t xml:space="preserve">2)</w:t>
      </w:r>
      <w:r>
        <w:rPr>
          <w:highlight w:val="none"/>
        </w:rPr>
        <w:t xml:space="preserve"> </w:t>
      </w:r>
      <w:r>
        <w:rPr>
          <w:highlight w:val="none"/>
          <w:lang w:eastAsia="en-US"/>
        </w:rPr>
        <w:t xml:space="preserve">отсутствие</w:t>
      </w:r>
      <w:r>
        <w:rPr>
          <w:rFonts w:eastAsia="Calibri"/>
          <w:sz w:val="28"/>
          <w:szCs w:val="28"/>
        </w:rPr>
        <w:t xml:space="preserve"> площадки с асфальтовым, бетонным или другим твердым вл</w:t>
      </w:r>
      <w:r>
        <w:rPr>
          <w:rFonts w:eastAsia="Calibri"/>
          <w:sz w:val="28"/>
          <w:szCs w:val="28"/>
        </w:rPr>
        <w:t xml:space="preserve">агостойким покрытием, предназначенной для хранения лома и отходов черных и (или) цветных металлов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highlight w:val="none"/>
        </w:rPr>
      </w:pPr>
      <w:r>
        <w:rPr>
          <w:highlight w:val="none"/>
          <w:lang w:eastAsia="en-US"/>
        </w:rPr>
        <w:t xml:space="preserve">3)</w:t>
      </w:r>
      <w:r>
        <w:rPr>
          <w:highlight w:val="none"/>
        </w:rPr>
        <w:t xml:space="preserve"> </w:t>
      </w:r>
      <w:r>
        <w:rPr>
          <w:highlight w:val="none"/>
          <w:lang w:eastAsia="en-US"/>
        </w:rPr>
        <w:t xml:space="preserve">нарушение установленных правил обращения с ломом и отходами черных и цветных металлов;</w:t>
      </w:r>
      <w:r>
        <w:rPr>
          <w:highlight w:val="none"/>
        </w:rPr>
      </w:r>
      <w:r>
        <w:rPr>
          <w:highlight w:val="none"/>
        </w:rPr>
      </w:r>
    </w:p>
    <w:p>
      <w:pPr>
        <w:widowControl/>
        <w:rPr>
          <w:highlight w:val="none"/>
          <w:lang w:eastAsia="en-US"/>
        </w:rPr>
      </w:pPr>
      <w:r>
        <w:rPr>
          <w:highlight w:val="none"/>
          <w:lang w:eastAsia="en-US"/>
        </w:rPr>
        <w:t xml:space="preserve">4)</w:t>
      </w:r>
      <w:r>
        <w:rPr>
          <w:highlight w:val="none"/>
        </w:rPr>
        <w:t xml:space="preserve"> </w:t>
      </w:r>
      <w:r>
        <w:rPr>
          <w:highlight w:val="none"/>
          <w:lang w:eastAsia="en-US"/>
        </w:rPr>
        <w:t xml:space="preserve">отсутствие документов, подтверждающих прохождение соответствующей подготовки и аттестации работников, с которыми заключены трудовые договоры.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14.</w:t>
      </w:r>
      <w:r>
        <w:t xml:space="preserve"> </w:t>
      </w:r>
      <w:r>
        <w:rPr>
          <w:lang w:eastAsia="en-US"/>
        </w:rPr>
        <w:t xml:space="preserve">Среди причин возникновения нарушений лицензионных требований является низкий уровень правосознания и правовой культуры контролируемых лиц.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15.</w:t>
      </w:r>
      <w:r>
        <w:t xml:space="preserve"> </w:t>
      </w:r>
      <w:r>
        <w:rPr>
          <w:lang w:eastAsia="en-US"/>
        </w:rPr>
        <w:t xml:space="preserve">Возможные варианты предупреждения риска причинения вреда </w:t>
      </w:r>
      <w:r>
        <w:rPr>
          <w:lang w:eastAsia="en-US"/>
        </w:rPr>
        <w:t xml:space="preserve">(ущерба) </w:t>
      </w:r>
      <w:r>
        <w:rPr>
          <w:lang w:eastAsia="en-US"/>
        </w:rPr>
        <w:t xml:space="preserve">охраняемым законом ценностям: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1)</w:t>
      </w:r>
      <w:r>
        <w:t xml:space="preserve"> </w:t>
      </w:r>
      <w:r>
        <w:rPr>
          <w:lang w:eastAsia="en-US"/>
        </w:rPr>
        <w:t xml:space="preserve">проведение мероприятий по профилактике нарушений лицензионных требований, установленных законодательством, при осуществлении деятельности по заготовке, хранению, переработке и реализации лома черных металлов, цветн</w:t>
      </w:r>
      <w:r>
        <w:rPr>
          <w:lang w:eastAsia="en-US"/>
        </w:rPr>
        <w:t xml:space="preserve">ых металлов</w:t>
      </w:r>
      <w:r>
        <w:rPr>
          <w:lang w:eastAsia="en-US"/>
        </w:rPr>
        <w:t xml:space="preserve">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2)</w:t>
      </w:r>
      <w:r>
        <w:t xml:space="preserve"> </w:t>
      </w:r>
      <w:r>
        <w:rPr>
          <w:lang w:eastAsia="en-US"/>
        </w:rPr>
        <w:t xml:space="preserve">проведение контрольных (надзорных) мероприятий;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3)</w:t>
      </w:r>
      <w:r>
        <w:t xml:space="preserve"> </w:t>
      </w:r>
      <w:r>
        <w:rPr>
          <w:lang w:eastAsia="en-US"/>
        </w:rPr>
        <w:t xml:space="preserve">инициатива внесения изменений в законодательство Российской Федерации, направленных на ужесточение ответственности за нарушения лицензионных требований.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16.</w:t>
      </w:r>
      <w:r>
        <w:t xml:space="preserve"> </w:t>
      </w:r>
      <w:r>
        <w:rPr>
          <w:lang w:eastAsia="en-US"/>
        </w:rPr>
        <w:t xml:space="preserve">В случае наличия у Министерства сведений о готовящихся нарушениях лицензионных требований или </w:t>
      </w:r>
      <w:r>
        <w:rPr>
          <w:lang w:eastAsia="en-US"/>
        </w:rPr>
        <w:t xml:space="preserve">признаках нарушений лицензионных требований</w:t>
        <w:br/>
        <w:t xml:space="preserve">и (или) в случае отсутствия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</w:t>
      </w:r>
      <w:r>
        <w:rPr>
          <w:lang w:eastAsia="en-US"/>
        </w:rPr>
        <w:t xml:space="preserve">ценностям, Министерство объявляет контролируемому лицу предостережение</w:t>
        <w:br/>
        <w:t xml:space="preserve">о недопустимости нарушения лицензионных требований (далее - предостережение) и предлагает принять меры по обеспечению соблюдения лицензионных требований.</w:t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jc w:val="center"/>
      </w:pPr>
      <w:r/>
      <w:r/>
    </w:p>
    <w:p>
      <w:pPr>
        <w:ind w:firstLine="0"/>
        <w:jc w:val="center"/>
        <w:rPr>
          <w:b/>
        </w:rPr>
      </w:pPr>
      <w:r>
        <w:rPr>
          <w:b/>
          <w:lang w:eastAsia="en-US"/>
        </w:rPr>
        <w:t xml:space="preserve">II. Цели и задачи реализации Программы</w:t>
      </w:r>
      <w:r>
        <w:rPr>
          <w:b/>
        </w:rPr>
      </w:r>
      <w:r>
        <w:rPr>
          <w:b/>
        </w:rPr>
      </w:r>
    </w:p>
    <w:p>
      <w:pPr>
        <w:ind w:firstLine="0"/>
        <w:jc w:val="center"/>
      </w:pPr>
      <w:r/>
      <w:r/>
    </w:p>
    <w:p>
      <w:pPr>
        <w:widowControl/>
        <w:rPr>
          <w:lang w:eastAsia="en-US"/>
        </w:rPr>
      </w:pPr>
      <w:r>
        <w:rPr>
          <w:lang w:eastAsia="en-US"/>
        </w:rPr>
        <w:t xml:space="preserve">17.</w:t>
      </w:r>
      <w:r>
        <w:t xml:space="preserve"> </w:t>
      </w:r>
      <w:r>
        <w:rPr>
          <w:lang w:eastAsia="en-US"/>
        </w:rPr>
        <w:t xml:space="preserve">Основными целями Программы являются: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1)</w:t>
      </w:r>
      <w:r>
        <w:t xml:space="preserve"> </w:t>
      </w:r>
      <w:r>
        <w:rPr>
          <w:lang w:eastAsia="en-US"/>
        </w:rPr>
        <w:t xml:space="preserve">стимулирование добросовестного соблюдения лицензионных требований всеми контролируемыми лицами;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2)</w:t>
      </w:r>
      <w:r>
        <w:t xml:space="preserve"> </w:t>
      </w:r>
      <w:r>
        <w:rPr>
          <w:lang w:eastAsia="en-US"/>
        </w:rPr>
        <w:t xml:space="preserve">устранение условий, причин и факторов, способных привести</w:t>
        <w:br/>
        <w:t xml:space="preserve">к нарушениям лицензионных требований и (или) причинению вреда (ущерба) охраняемым законом ценностям;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3)</w:t>
      </w:r>
      <w:r>
        <w:t xml:space="preserve"> </w:t>
      </w:r>
      <w:r>
        <w:rPr>
          <w:lang w:eastAsia="en-US"/>
        </w:rPr>
        <w:t xml:space="preserve">создание условий для доведения лицензионных требований</w:t>
        <w:br/>
        <w:t xml:space="preserve">до контролируемых лиц, повышение информированности о способах</w:t>
        <w:br/>
        <w:t xml:space="preserve">их соблюдения;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4)</w:t>
      </w:r>
      <w:r>
        <w:t xml:space="preserve"> </w:t>
      </w:r>
      <w:r>
        <w:rPr>
          <w:lang w:eastAsia="en-US"/>
        </w:rPr>
        <w:t xml:space="preserve">снижение административной нагрузки на </w:t>
      </w:r>
      <w:r>
        <w:rPr>
          <w:lang w:eastAsia="en-US"/>
        </w:rPr>
        <w:t xml:space="preserve">контролируемых лиц</w:t>
      </w:r>
      <w:r>
        <w:rPr>
          <w:lang w:eastAsia="en-US"/>
        </w:rPr>
        <w:t xml:space="preserve">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5)</w:t>
      </w:r>
      <w:r>
        <w:t xml:space="preserve"> </w:t>
      </w:r>
      <w:r>
        <w:rPr>
          <w:lang w:eastAsia="en-US"/>
        </w:rPr>
        <w:t xml:space="preserve">снижение числа нарушений лицензионных требований;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highlight w:val="none"/>
          <w:lang w:eastAsia="en-US"/>
        </w:rPr>
      </w:pPr>
      <w:r>
        <w:rPr>
          <w:lang w:eastAsia="en-US"/>
        </w:rPr>
        <w:t xml:space="preserve">6)</w:t>
      </w:r>
      <w:r>
        <w:t xml:space="preserve"> </w:t>
      </w:r>
      <w:r>
        <w:rPr>
          <w:lang w:eastAsia="en-US"/>
        </w:rPr>
        <w:t xml:space="preserve">повышение эффективности осуществления контрольной (надзорной) деятельности.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18.</w:t>
      </w:r>
      <w:r>
        <w:t xml:space="preserve"> </w:t>
      </w:r>
      <w:r>
        <w:rPr>
          <w:lang w:eastAsia="en-US"/>
        </w:rPr>
        <w:t xml:space="preserve">Задачами настоящей Программы являются: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1)</w:t>
      </w:r>
      <w:r>
        <w:t xml:space="preserve"> </w:t>
      </w:r>
      <w:r>
        <w:rPr>
          <w:lang w:eastAsia="en-US"/>
        </w:rPr>
        <w:t xml:space="preserve">укрепление системы профилактики нарушений лицензионных требований;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2)</w:t>
      </w:r>
      <w:r>
        <w:t xml:space="preserve"> </w:t>
      </w:r>
      <w:r>
        <w:rPr>
          <w:lang w:eastAsia="en-US"/>
        </w:rPr>
        <w:t xml:space="preserve">выявление причин, факторов и условий: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-</w:t>
      </w:r>
      <w:r>
        <w:t xml:space="preserve"> </w:t>
      </w:r>
      <w:r>
        <w:rPr>
          <w:lang w:eastAsia="en-US"/>
        </w:rPr>
        <w:t xml:space="preserve">способствующих причинению вреда (ущерба) охраняемым законом ценностям и нарушению лицензионных требований, определение способов устранения или снижения рисков их возникновения;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-</w:t>
      </w:r>
      <w:r>
        <w:t xml:space="preserve"> </w:t>
      </w:r>
      <w:r>
        <w:rPr>
          <w:lang w:eastAsia="en-US"/>
        </w:rPr>
        <w:t xml:space="preserve">способствующих нарушениям лицензионных требований путем активизации профилактической деятельности;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3)</w:t>
      </w:r>
      <w:r>
        <w:t xml:space="preserve"> </w:t>
      </w:r>
      <w:r>
        <w:rPr>
          <w:lang w:eastAsia="en-US"/>
        </w:rPr>
        <w:t xml:space="preserve">повышение правосознания и правовой культуры контролируемых лиц;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4)</w:t>
      </w:r>
      <w:r>
        <w:t xml:space="preserve"> </w:t>
      </w:r>
      <w:r>
        <w:rPr>
          <w:lang w:eastAsia="en-US"/>
        </w:rPr>
        <w:t xml:space="preserve">предупреждение нарушений лицензионных требований;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5)</w:t>
      </w:r>
      <w:r>
        <w:t xml:space="preserve"> </w:t>
      </w:r>
      <w:r>
        <w:rPr>
          <w:lang w:eastAsia="en-US"/>
        </w:rPr>
        <w:t xml:space="preserve">предотвращение угрозы причинения либо причинения вреда жизни, здоровью граждан вследствие нарушений лицензионных требований;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6)</w:t>
      </w:r>
      <w:r>
        <w:t xml:space="preserve"> </w:t>
      </w:r>
      <w:r>
        <w:rPr>
          <w:lang w:eastAsia="en-US"/>
        </w:rPr>
        <w:t xml:space="preserve">обеспечение доступности информации о лицензионных требованиях.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19.</w:t>
      </w:r>
      <w:r>
        <w:t xml:space="preserve"> </w:t>
      </w:r>
      <w:r>
        <w:rPr>
          <w:lang w:eastAsia="en-US"/>
        </w:rPr>
        <w:t xml:space="preserve">Профилактические мероприятия, являющиеся приоритетными</w:t>
        <w:br/>
        <w:t xml:space="preserve">по отношению к проведению контрольных (надзорных) мероприятий, Министерством планируются и осуществляются на основе соблюдения следующих базовых принципов: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1)</w:t>
      </w:r>
      <w:r>
        <w:t xml:space="preserve"> </w:t>
      </w:r>
      <w:r>
        <w:rPr>
          <w:lang w:eastAsia="en-US"/>
        </w:rPr>
        <w:t xml:space="preserve">принцип понятности - представление информации о лицензионных требованиях в простой, понятной, исчерпывающей форме;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2)</w:t>
      </w:r>
      <w:r>
        <w:t xml:space="preserve"> </w:t>
      </w:r>
      <w:r>
        <w:rPr>
          <w:lang w:eastAsia="en-US"/>
        </w:rPr>
        <w:t xml:space="preserve">принцип информационной открытости - доступность для контролируемых лиц сведений об организации и осуществлении профилактических мероприятий;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3)</w:t>
      </w:r>
      <w:r>
        <w:t xml:space="preserve"> </w:t>
      </w:r>
      <w:r>
        <w:rPr>
          <w:lang w:eastAsia="en-US"/>
        </w:rPr>
        <w:t xml:space="preserve">принцип полноты охвата - вовлечение в проведение профилактических мероприятий максимального числа контролируемых лиц;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4)</w:t>
      </w:r>
      <w:r>
        <w:t xml:space="preserve"> </w:t>
      </w:r>
      <w:r>
        <w:rPr>
          <w:lang w:eastAsia="en-US"/>
        </w:rPr>
        <w:t xml:space="preserve">принцип периодичности - обеспечение регулярности проведения профилактических мероприятий.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20.</w:t>
      </w:r>
      <w:r>
        <w:t xml:space="preserve"> </w:t>
      </w:r>
      <w:r>
        <w:rPr>
          <w:lang w:eastAsia="en-US"/>
        </w:rPr>
        <w:t xml:space="preserve">Цели и задачи настоящей Программы могут быть достигнуты только</w:t>
        <w:br/>
        <w:t xml:space="preserve">при условии создания действенных механизмов ее реализации.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Программа ежегодно утверждается приказом Министерства.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Организацию и координирование деятельности по реализации Программы осуществляет начальник управления лицензирования Министерства</w:t>
      </w:r>
      <w:r>
        <w:rPr>
          <w:lang w:eastAsia="en-US"/>
        </w:rPr>
        <w:br/>
        <w:t xml:space="preserve">(далее - управление лицензирования).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Полномочия по реализации профилактических мероприятий, проведению мониторинга реализации Программы, подготовке предложений по уточнению Перечня профилактических мероприятий, сбору и систематизации статистической информации о</w:t>
      </w:r>
      <w:r>
        <w:rPr>
          <w:lang w:eastAsia="en-US"/>
        </w:rPr>
        <w:t xml:space="preserve"> реализации профилактических мероприятий, подготовке доклада</w:t>
        <w:br/>
        <w:t xml:space="preserve">об итогах реализации Программы по итогам года с целью оценки эффективности и результативности проведенных профилактических мероприятий возложены на отдел лицензирования управления лицензирования.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21.</w:t>
      </w:r>
      <w:r>
        <w:t xml:space="preserve"> </w:t>
      </w:r>
      <w:r>
        <w:rPr>
          <w:lang w:eastAsia="en-US"/>
        </w:rPr>
        <w:t xml:space="preserve">Реализация Программы в течение всего срока осуществляется Министерством за счет средств областного бюджета Новосибирской области, выделяемых на обеспечение его деятельности.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Привлечение иных кадровых, материальных и финансовых ресурсов для реализации Программы не требуется.</w:t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jc w:val="center"/>
      </w:pPr>
      <w:r/>
      <w:r/>
    </w:p>
    <w:p>
      <w:pPr>
        <w:ind w:firstLine="0"/>
        <w:jc w:val="center"/>
        <w:rPr>
          <w:b/>
        </w:rPr>
      </w:pPr>
      <w:r>
        <w:rPr>
          <w:b/>
          <w:lang w:eastAsia="en-US"/>
        </w:rPr>
        <w:t xml:space="preserve">III. Перечень профилактических мероприятий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widowControl/>
        <w:outlineLvl w:val="0"/>
      </w:pPr>
      <w:r/>
      <w:r/>
    </w:p>
    <w:tbl>
      <w:tblPr>
        <w:tblW w:w="98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04"/>
        <w:gridCol w:w="2693"/>
        <w:gridCol w:w="1417"/>
        <w:gridCol w:w="1559"/>
        <w:gridCol w:w="1843"/>
        <w:gridCol w:w="1840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(периодичность) проведения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Адресаты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на Сайте  Перечня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</w:t>
            </w:r>
            <w:r>
              <w:rPr>
                <w:sz w:val="22"/>
                <w:szCs w:val="22"/>
              </w:rPr>
              <w:t xml:space="preserve">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информирование контролируемых лиц о лицензионных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</w:t>
            </w:r>
            <w:r>
              <w:rPr>
                <w:sz w:val="22"/>
                <w:szCs w:val="22"/>
                <w:lang w:eastAsia="en-US"/>
              </w:rPr>
              <w:t xml:space="preserve">ых актов, включенных в Перечень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юридический </w:t>
            </w:r>
            <w:r>
              <w:rPr>
                <w:sz w:val="22"/>
                <w:szCs w:val="22"/>
              </w:rPr>
              <w:t xml:space="preserve">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своевременное информирование контролируемых лиц о лицензионных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проекта нормативного правового акта Министерства о внесении изменений в </w:t>
            </w:r>
            <w:r>
              <w:rPr>
                <w:sz w:val="22"/>
                <w:szCs w:val="22"/>
              </w:rPr>
              <w:t xml:space="preserve">Перечень, в том числе в связи с внесением изменений, отменой, принятием или выявлением новых нормативных правовых актов, устанавливающих лицензионные требования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юридический </w:t>
            </w:r>
            <w:r>
              <w:rPr>
                <w:sz w:val="22"/>
                <w:szCs w:val="22"/>
              </w:rPr>
              <w:t xml:space="preserve">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своевременное информирование контролируемых лиц о лицензионных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Поддержание в актуальном состоянии Перечня, размещенного на Сайте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юридический </w:t>
            </w:r>
            <w:r>
              <w:rPr>
                <w:sz w:val="22"/>
                <w:szCs w:val="22"/>
              </w:rPr>
              <w:t xml:space="preserve">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своевременное информирование контролируемых лиц о лицензионных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обращений, поступивших в Министерство, связанных с содержанием, ведением и применением Перечня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поступления обращений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своевременное информирование контролируемых лиц о лицензионных требованиях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9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контролируемых лиц по вопросам соблюдения лицензионных требований, в том числе посредством: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left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left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jc w:val="left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обеспечение информированности контролируемых лиц о лицензионных требованиях, а также о порядке проведения контрольных (надзорных) мероприятий по оценке соблюдения контролируемыми лицами лицензионных требований, правах контролируемых лиц при проведении конт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рольных (надзорных) мероприятий.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Понятность и однозначное толкование контролируемыми лицами лицензионных требований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4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разработки и опубликования руководств по соблюдению лицензионных требований</w:t>
            </w:r>
            <w:bookmarkStart w:id="1" w:name="_GoBack"/>
            <w:r/>
            <w:bookmarkEnd w:id="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hanging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</w:t>
            </w:r>
            <w:r>
              <w:rPr>
                <w:sz w:val="22"/>
                <w:szCs w:val="22"/>
              </w:rPr>
              <w:t xml:space="preserve">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4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внесения изменений в размещенные на Сайте руководства по соблюдению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firstLine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лицензионных требований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</w:t>
            </w:r>
            <w:r>
              <w:rPr>
                <w:sz w:val="22"/>
                <w:szCs w:val="22"/>
              </w:rPr>
              <w:t xml:space="preserve">отдел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4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размещение 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hyperlink r:id="rId16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</w:rPr>
                <w:t xml:space="preserve">Сайте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порядка отнесения объектов контроля к категориям риска, сведений об объектах контроля и присвоенной им категории риска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6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размещение 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hyperlink r:id="rId17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</w:rPr>
                <w:t xml:space="preserve">Сайте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исчерпывающего перечня сведений, которые могут запрашиваться контрольным органом у контролируемого лица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9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размещение 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hyperlink r:id="rId18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</w:rPr>
                <w:t xml:space="preserve">Сайте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ведений о порядке досудебного обжалования решений контрольного (надзорного) органа, действий (бездействия) его должностных лиц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консультирование 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Консультирование по вопросам, связанным с организацией и осуществлением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восибирской области: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 порядке проведения контрольных (надзорных) мероприятий;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 периодичности проведения контрольных (надзорных) мероприятий;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 порядке принятия решений по итогам контрольных (надзорных) мероприятий;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 порядке обжалования решений контрольного (надзорного) органа в сфере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металлов,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продукции на территории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лицензирования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widowControl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размещение соответствующих сведений по вопросам соблюдения лицензионных требований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lang w:eastAsia="en-US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правление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п</w:t>
            </w:r>
            <w:r>
              <w:rPr>
                <w:sz w:val="22"/>
                <w:szCs w:val="22"/>
                <w:lang w:eastAsia="en-US"/>
              </w:rPr>
              <w:t xml:space="preserve">рофилактического визита в форме профилактической беседы по вопросам соблюдения лицензионных требований и особенностей осуществления федерального государственного лицензионного контроля (надзора) по месту осуществления деятельности контролируемого лица </w:t>
            </w:r>
            <w:r>
              <w:rPr>
                <w:sz w:val="22"/>
                <w:szCs w:val="22"/>
                <w:lang w:eastAsia="en-US"/>
              </w:rPr>
              <w:t xml:space="preserve">либо путем использования видеоконференц-связи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8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по мере необходимости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лицензирования управления лицензирования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недопущение нарушений лицензионных требований контролируемыми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лицами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0" w:firstLine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проведение профилактического визита по инициативе контролируемого лица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при поступлении заявления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контролируемые лица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отдел лицензирования управления лицензирования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недопущение нарушений лицензионных требований контролируемыми лицами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Проведение обязательного профилактического визита в форме профилактической беседы по вопросам соблюдения лицензионных требований и особенностей осуществления федерального государственного лицензионного контроля (надзора) по месту осуществления деятельности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 контролируемого лица либо путем использования видеоконференц-связи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после принятия решения об отнесении объекта контроля к категории высокого риска и (или) в течение года с момента получения контролируемым лицом лицензии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</w:rPr>
              <w:t xml:space="preserve">контролируемые лица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лицензирования управления лицензирования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недопущение нарушений лицензионных требований контролируемыми лицами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Подготовка и распространение 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hyperlink r:id="rId19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</w:rPr>
                <w:t xml:space="preserve">Сайте</w:t>
              </w:r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none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комментариев о содержании новых нормативных правовых актов, устанавливающих лицензионные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рганизационных, технических мероприятий, направленных на внедрение и обеспечение соблюдения лицензионных требований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по мере внесения изменений в правовые акты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контролируемые лица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отдел лицензирования управления лицензирования, юридический отдел управления лицензирования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обеспечение информированности контролируемых лиц о лицензионных требованиях.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Понятность и однозначное толкование контролируемыми лицами лицензионных требований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2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Объявление предостережений в случаях, предусмотренных законодательством,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с предложением принять меры по обеспечению соблюдения лицензионных требований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по мере необходимости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контролируемые лица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отдел лицензирования управления лицензирования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предотвращение нарушений лицензионных требований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Обобщение правоприменительной практики осуществления лицензионного контроля, включающее: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подготовку, публичное обсуждение проекта доклада о правоприменительной практике;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оформление, утверждение, представление в электронной форме посредством государственной автоматизированной информационной системы «Управление»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до 1 марта 2025 года по итогам работы за 2024 год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контролируемые лица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отдел лицензирования управления лицензирования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понятность и однозначное толкование контролируемыми лицами лицензионных требований. Удовлетворенность доступностью на </w:t>
            </w:r>
            <w:hyperlink r:id="rId20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доклада о правоприменительной практике для контролируемых лиц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11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размещение 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hyperlink r:id="rId21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</w:rPr>
                <w:t xml:space="preserve">Сайте</w:t>
              </w:r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none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оклада, содержащего результаты обобщения правоприменительной практики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в течение 15 дней со дня представления доклада посредством государственной автоматизированной информационной системы «Управление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Подготовка и размещение 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hyperlink r:id="rId22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Доклада об итогах реализации Программы по итогам 2024 отчетного года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до 15 апреля 2025 года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контролируемые лица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управление лицензирования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оценка эффективности и результативности проведенных профилактических мероприятий. Доведение необходимой информации до контролируемых лиц. Удовлетворенность доступностью 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hyperlink r:id="rId23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Сайте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для контролируемых лиц информации о результатах контрольной (надзорной) деятельности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70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Подготовка проекта Программы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черных металлов, цветных металлов на территории Новосибирской области на 2026 год (далее - Программа на 2026 год), включающая: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размещение на </w:t>
            </w:r>
            <w:hyperlink r:id="rId24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Сайте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общественное обсуждение проекта Программы на 2026 год;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обсуждение на общественном совете при Министерстве;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утверждение Программы на 2026 год приказом Министерства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не позднее 20.12.202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контролируемые лица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юридический отдел управления лицензирования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обеспечение информированности контролируемых лиц о лицензионных требованиях. Доведение необходимой информации до контролируемых лиц. Удовлетворенность доступностью 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  <w:t xml:space="preserve"> </w:t>
            </w:r>
            <w:hyperlink r:id="rId25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</w:rPr>
                <w:t xml:space="preserve">Сайте</w:t>
              </w:r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none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для контролируемых лиц информации о результатах мероприятий в рамках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2"/>
                <w:szCs w:val="22"/>
                <w:highlight w:val="white"/>
              </w:rPr>
              <w:t xml:space="preserve">Программы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размещение на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 </w:t>
            </w:r>
            <w:hyperlink r:id="rId26" w:tooltip="http://minrpp.nso.ru/" w:history="1">
              <w:r>
                <w:rPr>
                  <w:rStyle w:val="873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</w:rPr>
                <w:t xml:space="preserve">Сайте 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Программы на 2026 год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 течение 5 дней со дня утверждения, но не позднее 25.12.2025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/>
              </w:rPr>
            </w:r>
          </w:p>
        </w:tc>
      </w:tr>
    </w:tbl>
    <w:p>
      <w:pPr>
        <w:ind w:firstLine="0"/>
        <w:jc w:val="center"/>
        <w:outlineLvl w:val="1"/>
      </w:pPr>
      <w:r/>
      <w:r/>
    </w:p>
    <w:p>
      <w:pPr>
        <w:ind w:firstLine="0"/>
        <w:jc w:val="center"/>
        <w:rPr>
          <w:b/>
        </w:rPr>
        <w:outlineLvl w:val="1"/>
      </w:pPr>
      <w:r>
        <w:rPr>
          <w:b/>
          <w:lang w:eastAsia="en-US"/>
        </w:rPr>
        <w:t xml:space="preserve">IV. Показатели результативности и эффективности Программы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outlineLvl w:val="1"/>
      </w:pPr>
      <w:r/>
      <w:r/>
    </w:p>
    <w:p>
      <w:pPr>
        <w:spacing w:before="0" w:beforeAutospacing="0" w:line="240" w:lineRule="auto"/>
        <w:widowControl/>
        <w:rPr>
          <w:lang w:eastAsia="en-US"/>
        </w:rPr>
      </w:pPr>
      <w:r>
        <w:rPr>
          <w:lang w:eastAsia="en-US"/>
        </w:rPr>
        <w:t xml:space="preserve">22.</w:t>
      </w:r>
      <w:r>
        <w:t xml:space="preserve"> </w:t>
      </w:r>
      <w:r>
        <w:rPr>
          <w:lang w:eastAsia="en-US"/>
        </w:rPr>
        <w:t xml:space="preserve">Показателями результативности Программы </w:t>
      </w:r>
      <w:r>
        <w:rPr>
          <w:lang w:eastAsia="en-US"/>
        </w:rPr>
        <w:t xml:space="preserve">являются</w:t>
      </w:r>
      <w:r>
        <w:rPr>
          <w:lang w:eastAsia="en-US"/>
        </w:rPr>
        <w:t xml:space="preserve">:</w:t>
      </w:r>
      <w:r>
        <w:rPr>
          <w:lang w:eastAsia="en-US"/>
        </w:rPr>
      </w:r>
      <w:r>
        <w:rPr>
          <w:lang w:eastAsia="en-US"/>
        </w:rPr>
      </w:r>
    </w:p>
    <w:p>
      <w:pPr>
        <w:spacing w:before="0" w:beforeAutospacing="0" w:line="240" w:lineRule="auto"/>
        <w:widowControl/>
        <w:rPr>
          <w:lang w:eastAsia="en-US"/>
        </w:rPr>
      </w:pPr>
      <w:r>
        <w:rPr>
          <w:lang w:eastAsia="en-US"/>
        </w:rPr>
        <w:t xml:space="preserve">1)</w:t>
      </w:r>
      <w:r>
        <w:t xml:space="preserve"> </w:t>
      </w:r>
      <w:r>
        <w:rPr>
          <w:lang w:eastAsia="en-US"/>
        </w:rPr>
        <w:t xml:space="preserve">количество выявленных нарушений по результатам проведения контрольных (надзорных) мероприятий;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2)</w:t>
      </w:r>
      <w:r>
        <w:t xml:space="preserve"> </w:t>
      </w:r>
      <w:r>
        <w:rPr>
          <w:lang w:eastAsia="en-US"/>
        </w:rPr>
        <w:t xml:space="preserve">количество объявленных предостережений;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3)</w:t>
      </w:r>
      <w:r>
        <w:t xml:space="preserve"> </w:t>
      </w:r>
      <w:r>
        <w:rPr>
          <w:lang w:eastAsia="en-US"/>
        </w:rPr>
        <w:t xml:space="preserve">количество контролируемых лиц, которым объявлены предостережения;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4)</w:t>
      </w:r>
      <w: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количество контролируемых лиц, в отношении которых проведены профилактические визиты, в том числе по заявлениям контролируемых лиц и (или) обязательные профилактические визиты</w:t>
      </w:r>
      <w:r>
        <w:rPr>
          <w:lang w:eastAsia="en-US"/>
        </w:rPr>
        <w:t xml:space="preserve">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5)</w:t>
      </w:r>
      <w:r>
        <w:t xml:space="preserve"> </w:t>
      </w:r>
      <w:r>
        <w:rPr>
          <w:lang w:eastAsia="en-US"/>
        </w:rPr>
        <w:t xml:space="preserve">информирование контролируемых лиц по вопросам соблюдения лицензионных требований, оценка соблюдения которых является предметом лицензионного контроля, в том числе посредством размещения на Сайте.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23.</w:t>
      </w:r>
      <w:r>
        <w:t xml:space="preserve"> </w:t>
      </w:r>
      <w:r>
        <w:rPr>
          <w:lang w:eastAsia="en-US"/>
        </w:rPr>
        <w:t xml:space="preserve">Показателями эффективности Программы являются: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1)</w:t>
      </w:r>
      <w:r>
        <w:t xml:space="preserve"> </w:t>
      </w:r>
      <w:r>
        <w:rPr>
          <w:lang w:eastAsia="en-US"/>
        </w:rPr>
        <w:t xml:space="preserve">экономический эффект, включающий в себя минимизацию ресурсных затрат всех участников контрольной (надзорной) деятельности за счет снижения административного давления;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2)</w:t>
      </w:r>
      <w:r>
        <w:t xml:space="preserve"> </w:t>
      </w:r>
      <w:r>
        <w:rPr>
          <w:lang w:eastAsia="en-US"/>
        </w:rPr>
        <w:t xml:space="preserve">социальный эффект, включающий в себя: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а)</w:t>
      </w:r>
      <w:r>
        <w:t xml:space="preserve"> </w:t>
      </w:r>
      <w:r>
        <w:rPr>
          <w:lang w:eastAsia="en-US"/>
        </w:rPr>
        <w:t xml:space="preserve">формирование 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контролируемых лиц</w:t>
      </w:r>
      <w:r>
        <w:rPr>
          <w:lang w:eastAsia="en-US"/>
        </w:rPr>
        <w:t xml:space="preserve"> заинтересованности в соблюдении лицензионных требований;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б)</w:t>
      </w:r>
      <w:r>
        <w:t xml:space="preserve"> </w:t>
      </w:r>
      <w:r>
        <w:rPr>
          <w:lang w:eastAsia="en-US"/>
        </w:rPr>
        <w:t xml:space="preserve">повышение прозрачности деятельности Министерства;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в)</w:t>
      </w:r>
      <w:r>
        <w:t xml:space="preserve"> </w:t>
      </w:r>
      <w:r>
        <w:rPr>
          <w:lang w:eastAsia="en-US"/>
        </w:rPr>
        <w:t xml:space="preserve">повышение уровня доверия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контролируемых лиц</w:t>
      </w:r>
      <w:r>
        <w:rPr>
          <w:lang w:eastAsia="en-US"/>
        </w:rPr>
        <w:t xml:space="preserve"> к деятельности Министерства.</w:t>
      </w:r>
      <w:r>
        <w:rPr>
          <w:lang w:eastAsia="en-US"/>
        </w:rPr>
      </w:r>
      <w:r>
        <w:rPr>
          <w:lang w:eastAsia="en-US"/>
        </w:rPr>
      </w:r>
    </w:p>
    <w:p>
      <w:pPr>
        <w:widowControl/>
        <w:rPr>
          <w:lang w:eastAsia="en-US"/>
        </w:rPr>
      </w:pPr>
      <w:r>
        <w:rPr>
          <w:lang w:eastAsia="en-US"/>
        </w:rPr>
        <w:t xml:space="preserve">24.</w:t>
      </w:r>
      <w:r>
        <w:t xml:space="preserve"> </w:t>
      </w:r>
      <w:r>
        <w:rPr>
          <w:lang w:eastAsia="en-US"/>
        </w:rPr>
        <w:t xml:space="preserve">Оценка выполнения Перечня профилактических мероприятий и эффективности Программы осуществляется управлением лицензирования Министерства по итогам календарного года.</w:t>
      </w:r>
      <w:r>
        <w:rPr>
          <w:lang w:eastAsia="en-US"/>
        </w:rPr>
      </w:r>
      <w:r>
        <w:rPr>
          <w:lang w:eastAsia="en-US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0"/>
    <w:next w:val="860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1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0"/>
    <w:next w:val="860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1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1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1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1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1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1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0"/>
    <w:next w:val="860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1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64"/>
    <w:uiPriority w:val="99"/>
  </w:style>
  <w:style w:type="character" w:styleId="714">
    <w:name w:val="Footer Char"/>
    <w:basedOn w:val="861"/>
    <w:link w:val="866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6"/>
    <w:uiPriority w:val="99"/>
  </w:style>
  <w:style w:type="table" w:styleId="717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ind w:firstLine="709"/>
      <w:jc w:val="both"/>
      <w:spacing w:after="0" w:line="240" w:lineRule="auto"/>
      <w:widowControl w:val="off"/>
    </w:pPr>
    <w:rPr>
      <w:rFonts w:ascii="Times New Roman" w:hAnsi="Times New Roman" w:cs="Times New Roman"/>
      <w:sz w:val="28"/>
      <w:szCs w:val="28"/>
      <w:lang w:eastAsia="ru-RU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Header"/>
    <w:basedOn w:val="860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61"/>
    <w:link w:val="864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66">
    <w:name w:val="Footer"/>
    <w:basedOn w:val="860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61"/>
    <w:link w:val="866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68">
    <w:name w:val="Balloon Text"/>
    <w:basedOn w:val="860"/>
    <w:link w:val="86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861"/>
    <w:link w:val="86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870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871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b/>
      <w:bCs/>
      <w:sz w:val="30"/>
      <w:szCs w:val="30"/>
      <w:lang w:eastAsia="ru-RU"/>
    </w:rPr>
  </w:style>
  <w:style w:type="paragraph" w:styleId="872">
    <w:name w:val="List Paragraph"/>
    <w:basedOn w:val="860"/>
    <w:uiPriority w:val="34"/>
    <w:qFormat/>
    <w:pPr>
      <w:contextualSpacing/>
      <w:ind w:left="720"/>
    </w:pPr>
  </w:style>
  <w:style w:type="character" w:styleId="873">
    <w:name w:val="Hyperlink"/>
    <w:basedOn w:val="861"/>
    <w:uiPriority w:val="99"/>
    <w:rPr>
      <w:rFonts w:cs="Times New Roman"/>
      <w:color w:val="0000ff" w:themeColor="hyperlink"/>
      <w:u w:val="single"/>
    </w:rPr>
  </w:style>
  <w:style w:type="character" w:styleId="874">
    <w:name w:val="annotation reference"/>
    <w:basedOn w:val="861"/>
    <w:uiPriority w:val="99"/>
    <w:rPr>
      <w:rFonts w:cs="Times New Roman"/>
      <w:sz w:val="16"/>
      <w:szCs w:val="16"/>
    </w:rPr>
  </w:style>
  <w:style w:type="paragraph" w:styleId="875">
    <w:name w:val="annotation text"/>
    <w:basedOn w:val="860"/>
    <w:link w:val="876"/>
    <w:uiPriority w:val="99"/>
    <w:rPr>
      <w:sz w:val="20"/>
      <w:szCs w:val="20"/>
    </w:rPr>
  </w:style>
  <w:style w:type="character" w:styleId="876" w:customStyle="1">
    <w:name w:val="Текст примечания Знак"/>
    <w:basedOn w:val="861"/>
    <w:link w:val="87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77">
    <w:name w:val="annotation subject"/>
    <w:basedOn w:val="875"/>
    <w:next w:val="875"/>
    <w:link w:val="878"/>
    <w:uiPriority w:val="99"/>
    <w:rPr>
      <w:b/>
      <w:bCs/>
    </w:rPr>
  </w:style>
  <w:style w:type="character" w:styleId="878" w:customStyle="1">
    <w:name w:val="Тема примечания Знак"/>
    <w:basedOn w:val="876"/>
    <w:link w:val="877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hyperlink" Target="consultantplus://offline/ref=5CAF50F3A6A9CAB4762D3B9ADA67CC5A8FA886CC4FA8B6DBD656F46CDA5948769D0C393B33B6B13C867315C54E7D718829CEB52FC9151383FC0B2F91CD2DI" TargetMode="External"/><Relationship Id="rId14" Type="http://schemas.openxmlformats.org/officeDocument/2006/relationships/hyperlink" Target="consultantplus://offline/ref=AC60F99E799721B38A8369B069A80C0CB2FA04534882CA342AF8E483F3C6463E2AAE32B757CB38493DB32FD03CCE70F7BE425D650C0735C1ABC7DD66u4G5J" TargetMode="External"/><Relationship Id="rId15" Type="http://schemas.openxmlformats.org/officeDocument/2006/relationships/hyperlink" Target="http://minrpp.nso.ru/" TargetMode="External"/><Relationship Id="rId16" Type="http://schemas.openxmlformats.org/officeDocument/2006/relationships/hyperlink" Target="http://minrpp.nso.ru/" TargetMode="External"/><Relationship Id="rId17" Type="http://schemas.openxmlformats.org/officeDocument/2006/relationships/hyperlink" Target="http://minrpp.nso.ru/" TargetMode="External"/><Relationship Id="rId18" Type="http://schemas.openxmlformats.org/officeDocument/2006/relationships/hyperlink" Target="http://minrpp.nso.ru/" TargetMode="External"/><Relationship Id="rId19" Type="http://schemas.openxmlformats.org/officeDocument/2006/relationships/hyperlink" Target="http://minrpp.nso.ru/" TargetMode="External"/><Relationship Id="rId20" Type="http://schemas.openxmlformats.org/officeDocument/2006/relationships/hyperlink" Target="http://minrpp.nso.ru/" TargetMode="External"/><Relationship Id="rId21" Type="http://schemas.openxmlformats.org/officeDocument/2006/relationships/hyperlink" Target="http://minrpp.nso.ru/" TargetMode="External"/><Relationship Id="rId22" Type="http://schemas.openxmlformats.org/officeDocument/2006/relationships/hyperlink" Target="http://minrpp.nso.ru/" TargetMode="External"/><Relationship Id="rId23" Type="http://schemas.openxmlformats.org/officeDocument/2006/relationships/hyperlink" Target="http://minrpp.nso.ru/" TargetMode="External"/><Relationship Id="rId24" Type="http://schemas.openxmlformats.org/officeDocument/2006/relationships/hyperlink" Target="http://minrpp.nso.ru/" TargetMode="External"/><Relationship Id="rId25" Type="http://schemas.openxmlformats.org/officeDocument/2006/relationships/hyperlink" Target="http://minrpp.nso.ru/" TargetMode="External"/><Relationship Id="rId26" Type="http://schemas.openxmlformats.org/officeDocument/2006/relationships/hyperlink" Target="http://minrpp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0883-CFCD-43F4-A33C-5A16A752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2021-12-15T10:03:00Z</dcterms:created>
  <dcterms:modified xsi:type="dcterms:W3CDTF">2024-12-11T10:09:16Z</dcterms:modified>
</cp:coreProperties>
</file>