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9"/>
        <w:ind w:firstLine="0"/>
        <w:jc w:val="center"/>
      </w:pPr>
      <w:r>
        <w:rPr>
          <w:sz w:val="20"/>
          <w:szCs w:val="20"/>
        </w:rPr>
      </w:r>
      <w:r/>
    </w:p>
    <w:p>
      <w:pPr>
        <w:pStyle w:val="669"/>
        <w:ind w:firstLine="0"/>
        <w:jc w:val="center"/>
        <w:widowControl/>
        <w:rPr>
          <w:b/>
          <w:bCs/>
        </w:rPr>
      </w:pPr>
      <w:r>
        <w:rPr>
          <w:b/>
          <w:bCs/>
        </w:rPr>
      </w:r>
      <w:r>
        <w:rPr>
          <w:b/>
          <w:bCs/>
        </w:rPr>
      </w:r>
    </w:p>
    <w:p>
      <w:pPr>
        <w:pStyle w:val="669"/>
        <w:ind w:firstLine="0"/>
        <w:jc w:val="center"/>
        <w:widowControl/>
        <w:rPr>
          <w:b/>
          <w:bCs/>
        </w:rPr>
      </w:pPr>
      <w:r>
        <w:rPr>
          <w:b/>
          <w:bCs/>
        </w:rPr>
        <w:t xml:space="preserve">МИНИСТЕРСТВО ПРОМЫШЛЕННОСТИ, ТОРГОВЛИ И РАЗВИТИЯ ПРЕДПРИНИМАТЕЛЬСТВА</w:t>
      </w:r>
      <w:r>
        <w:rPr>
          <w:b/>
          <w:bCs/>
        </w:rPr>
        <w:t xml:space="preserve"> </w:t>
      </w:r>
      <w:r>
        <w:rPr>
          <w:b/>
          <w:bCs/>
        </w:rPr>
        <w:t xml:space="preserve">НОВОСИБИРСКОЙ ОБЛАСТИ</w:t>
      </w:r>
      <w:r>
        <w:rPr>
          <w:b/>
          <w:bCs/>
        </w:rPr>
      </w:r>
    </w:p>
    <w:p>
      <w:pPr>
        <w:pStyle w:val="669"/>
        <w:ind w:firstLine="0"/>
        <w:jc w:val="center"/>
        <w:widowControl/>
        <w:rPr>
          <w:b/>
          <w:bCs/>
        </w:rPr>
      </w:pPr>
      <w:r>
        <w:rPr>
          <w:b/>
          <w:bCs/>
        </w:rPr>
        <w:t xml:space="preserve">(Минпромторг НСО)</w:t>
      </w:r>
      <w:r>
        <w:rPr>
          <w:b/>
          <w:bCs/>
        </w:rPr>
      </w:r>
    </w:p>
    <w:p>
      <w:pPr>
        <w:pStyle w:val="669"/>
        <w:ind w:firstLine="0"/>
        <w:jc w:val="center"/>
        <w:widowControl/>
        <w:rPr>
          <w:b/>
          <w:bCs/>
        </w:rPr>
      </w:pPr>
      <w:r>
        <w:rPr>
          <w:b/>
          <w:bCs/>
        </w:rPr>
      </w:r>
      <w:r>
        <w:rPr>
          <w:b/>
          <w:bCs/>
        </w:rPr>
      </w:r>
    </w:p>
    <w:p>
      <w:pPr>
        <w:pStyle w:val="669"/>
        <w:ind w:firstLine="0"/>
        <w:jc w:val="center"/>
        <w:widowControl/>
        <w:rPr>
          <w:b/>
          <w:bCs/>
        </w:rPr>
      </w:pPr>
      <w:r>
        <w:rPr>
          <w:b/>
          <w:bCs/>
        </w:rPr>
      </w:r>
      <w:r>
        <w:rPr>
          <w:b/>
          <w:bCs/>
        </w:rPr>
      </w:r>
    </w:p>
    <w:p>
      <w:pPr>
        <w:pStyle w:val="669"/>
        <w:ind w:firstLine="0"/>
        <w:jc w:val="center"/>
        <w:widowControl/>
        <w:rPr>
          <w:b/>
          <w:bCs/>
          <w:sz w:val="36"/>
          <w:szCs w:val="36"/>
        </w:rPr>
      </w:pPr>
      <w:r>
        <w:rPr>
          <w:b/>
          <w:bCs/>
          <w:sz w:val="36"/>
          <w:szCs w:val="36"/>
        </w:rPr>
        <w:t xml:space="preserve">ПРИКАЗ</w:t>
      </w:r>
      <w:r>
        <w:rPr>
          <w:b/>
          <w:bCs/>
          <w:sz w:val="36"/>
          <w:szCs w:val="36"/>
        </w:rPr>
      </w:r>
    </w:p>
    <w:p>
      <w:pPr>
        <w:pStyle w:val="669"/>
        <w:ind w:firstLine="0"/>
        <w:jc w:val="center"/>
        <w:widowControl/>
        <w:rPr>
          <w:bCs/>
          <w:szCs w:val="36"/>
        </w:rPr>
      </w:pPr>
      <w:r>
        <w:rPr>
          <w:bCs/>
          <w:szCs w:val="36"/>
        </w:rPr>
      </w:r>
      <w:r>
        <w:rPr>
          <w:bCs/>
          <w:szCs w:val="36"/>
        </w:rPr>
      </w:r>
    </w:p>
    <w:p>
      <w:pPr>
        <w:pStyle w:val="669"/>
        <w:ind w:firstLine="0"/>
        <w:jc w:val="center"/>
        <w:widowControl/>
        <w:rPr>
          <w:bCs/>
          <w:szCs w:val="36"/>
        </w:rPr>
      </w:pPr>
      <w:r>
        <w:rPr>
          <w:bCs/>
          <w:szCs w:val="36"/>
        </w:rPr>
      </w:r>
      <w:r>
        <w:rPr>
          <w:bCs/>
          <w:szCs w:val="36"/>
        </w:rPr>
      </w:r>
    </w:p>
    <w:p>
      <w:pPr>
        <w:pStyle w:val="669"/>
        <w:ind w:firstLine="0"/>
        <w:widowControl/>
      </w:pPr>
      <w:r>
        <w:t xml:space="preserve">27.01</w:t>
      </w:r>
      <w:r>
        <w:t xml:space="preserve">.</w:t>
      </w:r>
      <w:r>
        <w:t xml:space="preserve">20</w:t>
      </w:r>
      <w:r>
        <w:t xml:space="preserve">2</w:t>
      </w:r>
      <w:r>
        <w:t xml:space="preserve">5</w:t>
      </w:r>
      <w:r>
        <w:tab/>
        <w:tab/>
        <w:tab/>
        <w:tab/>
        <w:tab/>
        <w:tab/>
        <w:tab/>
      </w:r>
      <w:r>
        <w:tab/>
      </w:r>
      <w:r>
        <w:tab/>
        <w:tab/>
      </w:r>
      <w:r>
        <w:tab/>
      </w:r>
      <w:r>
        <w:t xml:space="preserve">№ </w:t>
      </w:r>
      <w:r>
        <w:t xml:space="preserve">21</w:t>
      </w:r>
      <w:r>
        <w:t xml:space="preserve">-НПА</w:t>
      </w:r>
      <w:r/>
    </w:p>
    <w:p>
      <w:pPr>
        <w:pStyle w:val="669"/>
        <w:ind w:firstLine="0"/>
        <w:jc w:val="center"/>
        <w:widowControl/>
      </w:pPr>
      <w:r/>
      <w:r/>
    </w:p>
    <w:p>
      <w:pPr>
        <w:pStyle w:val="669"/>
        <w:ind w:firstLine="0"/>
        <w:jc w:val="center"/>
        <w:widowControl/>
      </w:pPr>
      <w:r>
        <w:t xml:space="preserve">г. Новосибирск</w:t>
      </w:r>
      <w:r/>
    </w:p>
    <w:p>
      <w:pPr>
        <w:pStyle w:val="669"/>
        <w:ind w:left="709" w:hanging="709"/>
        <w:jc w:val="center"/>
        <w:widowControl/>
      </w:pPr>
      <w:r/>
      <w:r/>
    </w:p>
    <w:p>
      <w:pPr>
        <w:pStyle w:val="669"/>
        <w:ind w:left="709" w:hanging="709"/>
        <w:jc w:val="center"/>
        <w:widowControl/>
      </w:pPr>
      <w:r/>
      <w:r/>
    </w:p>
    <w:p>
      <w:pPr>
        <w:pStyle w:val="669"/>
        <w:ind w:firstLine="0"/>
        <w:jc w:val="center"/>
        <w:widowControl/>
      </w:pPr>
      <w:r>
        <w:t xml:space="preserve">О</w:t>
      </w:r>
      <w:r>
        <w:t xml:space="preserve"> </w:t>
      </w:r>
      <w:r>
        <w:t xml:space="preserve">признании </w:t>
      </w:r>
      <w:r>
        <w:t xml:space="preserve">утратившими силу отдельных приказов</w:t>
      </w:r>
      <w:r/>
    </w:p>
    <w:p>
      <w:pPr>
        <w:pStyle w:val="669"/>
        <w:ind w:firstLine="0"/>
        <w:jc w:val="center"/>
        <w:widowControl/>
      </w:pPr>
      <w:r>
        <w:t xml:space="preserve">министерства промышленности, торговли и развития предпринимательства Новосибирской области</w:t>
      </w:r>
      <w:r/>
    </w:p>
    <w:p>
      <w:pPr>
        <w:pStyle w:val="669"/>
        <w:ind w:firstLine="0"/>
        <w:jc w:val="center"/>
        <w:widowControl/>
      </w:pPr>
      <w:r/>
      <w:r/>
    </w:p>
    <w:p>
      <w:pPr>
        <w:pStyle w:val="669"/>
        <w:ind w:firstLine="0"/>
        <w:jc w:val="center"/>
        <w:widowControl/>
      </w:pPr>
      <w:r/>
      <w:r/>
    </w:p>
    <w:p>
      <w:pPr>
        <w:pStyle w:val="669"/>
        <w:widowControl/>
      </w:pPr>
      <w:r>
        <w:rPr>
          <w:b/>
        </w:rPr>
        <w:t xml:space="preserve">П</w:t>
      </w:r>
      <w:r>
        <w:rPr>
          <w:b/>
        </w:rPr>
        <w:t xml:space="preserve"> </w:t>
      </w:r>
      <w:r>
        <w:rPr>
          <w:b/>
        </w:rPr>
        <w:t xml:space="preserve">р</w:t>
      </w:r>
      <w:r>
        <w:rPr>
          <w:b/>
        </w:rPr>
        <w:t xml:space="preserve"> </w:t>
      </w:r>
      <w:r>
        <w:rPr>
          <w:b/>
        </w:rPr>
        <w:t xml:space="preserve">и</w:t>
      </w:r>
      <w:r>
        <w:rPr>
          <w:b/>
        </w:rPr>
        <w:t xml:space="preserve"> </w:t>
      </w:r>
      <w:r>
        <w:rPr>
          <w:b/>
        </w:rPr>
        <w:t xml:space="preserve">к</w:t>
      </w:r>
      <w:r>
        <w:rPr>
          <w:b/>
        </w:rPr>
        <w:t xml:space="preserve"> </w:t>
      </w:r>
      <w:r>
        <w:rPr>
          <w:b/>
        </w:rPr>
        <w:t xml:space="preserve">а</w:t>
      </w:r>
      <w:r>
        <w:rPr>
          <w:b/>
        </w:rPr>
        <w:t xml:space="preserve"> </w:t>
      </w:r>
      <w:r>
        <w:rPr>
          <w:b/>
        </w:rPr>
        <w:t xml:space="preserve">з</w:t>
      </w:r>
      <w:r>
        <w:rPr>
          <w:b/>
        </w:rPr>
        <w:t xml:space="preserve"> </w:t>
      </w:r>
      <w:r>
        <w:rPr>
          <w:b/>
        </w:rPr>
        <w:t xml:space="preserve">ы</w:t>
      </w:r>
      <w:r>
        <w:rPr>
          <w:b/>
        </w:rPr>
        <w:t xml:space="preserve"> </w:t>
      </w:r>
      <w:r>
        <w:rPr>
          <w:b/>
        </w:rPr>
        <w:t xml:space="preserve">в</w:t>
      </w:r>
      <w:r>
        <w:rPr>
          <w:b/>
        </w:rPr>
        <w:t xml:space="preserve"> </w:t>
      </w:r>
      <w:r>
        <w:rPr>
          <w:b/>
        </w:rPr>
        <w:t xml:space="preserve">а</w:t>
      </w:r>
      <w:r>
        <w:rPr>
          <w:b/>
        </w:rPr>
        <w:t xml:space="preserve"> </w:t>
      </w:r>
      <w:r>
        <w:rPr>
          <w:b/>
        </w:rPr>
        <w:t xml:space="preserve">ю:</w:t>
      </w:r>
      <w:r/>
    </w:p>
    <w:p>
      <w:pPr>
        <w:pStyle w:val="669"/>
        <w:widowControl/>
        <w:outlineLvl w:val="0"/>
      </w:pPr>
      <w:r>
        <w:t xml:space="preserve">Признать утратившим</w:t>
      </w:r>
      <w:r>
        <w:t xml:space="preserve">и</w:t>
      </w:r>
      <w:r>
        <w:t xml:space="preserve"> силу</w:t>
      </w:r>
      <w:r>
        <w:t xml:space="preserve">:</w:t>
      </w:r>
      <w:r/>
    </w:p>
    <w:p>
      <w:pPr>
        <w:pStyle w:val="669"/>
        <w:widowControl/>
        <w:outlineLvl w:val="0"/>
      </w:pPr>
      <w:r>
        <w:t xml:space="preserve">п</w:t>
      </w:r>
      <w:r>
        <w:t xml:space="preserve">риказ министерства промышленности, торговли и развития предпринимательства Новосибирской области </w:t>
      </w:r>
      <w:r>
        <w:t xml:space="preserve">от</w:t>
      </w:r>
      <w:r>
        <w:t xml:space="preserve"> </w:t>
      </w:r>
      <w:r>
        <w:t xml:space="preserve">21.01.2011 </w:t>
      </w:r>
      <w:r>
        <w:t xml:space="preserve">№ </w:t>
      </w:r>
      <w:r>
        <w:t xml:space="preserve">9 </w:t>
      </w:r>
      <w:r>
        <w:t xml:space="preserve">«</w:t>
      </w:r>
      <w:r>
        <w:t xml:space="preserve">Об</w:t>
      </w:r>
      <w:r>
        <w:t xml:space="preserve"> </w:t>
      </w:r>
      <w:r>
        <w:t xml:space="preserve">утверждении Положения о комиссии по проведению мониторинга ценовой ситуации на продовольственном рынке и применения предусмотренных действующим законодательством Российской Федерации мер государственного регулирования</w:t>
      </w:r>
      <w:r>
        <w:t xml:space="preserve">»</w:t>
      </w:r>
      <w:r>
        <w:t xml:space="preserve">;</w:t>
      </w:r>
      <w:r/>
    </w:p>
    <w:p>
      <w:pPr>
        <w:pStyle w:val="669"/>
        <w:widowControl/>
        <w:outlineLvl w:val="0"/>
      </w:pPr>
      <w:r>
        <w:t xml:space="preserve">п</w:t>
      </w:r>
      <w:r>
        <w:t xml:space="preserve">риказ министерства промышленности, торговли и развития предпринимательства Новосибирской области</w:t>
      </w:r>
      <w:r>
        <w:t xml:space="preserve"> </w:t>
      </w:r>
      <w:r>
        <w:t xml:space="preserve">от</w:t>
      </w:r>
      <w:r>
        <w:t xml:space="preserve"> </w:t>
      </w:r>
      <w:r>
        <w:t xml:space="preserve">20.11.2012 </w:t>
      </w:r>
      <w:r>
        <w:t xml:space="preserve">№ </w:t>
      </w:r>
      <w:r>
        <w:t xml:space="preserve">406 </w:t>
      </w:r>
      <w:r>
        <w:t xml:space="preserve">«</w:t>
      </w:r>
      <w:r>
        <w:t xml:space="preserve">Об</w:t>
      </w:r>
      <w:r>
        <w:t xml:space="preserve"> </w:t>
      </w:r>
      <w:r>
        <w:t xml:space="preserve">экспертном Совете по вопросам применения контрольно-кассовой техники на территории Новосибирской области</w:t>
      </w:r>
      <w:r>
        <w:t xml:space="preserve">»</w:t>
      </w:r>
      <w:r>
        <w:t xml:space="preserve">;</w:t>
      </w:r>
      <w:r/>
    </w:p>
    <w:p>
      <w:pPr>
        <w:pStyle w:val="669"/>
        <w:widowControl/>
        <w:outlineLvl w:val="0"/>
      </w:pPr>
      <w:r>
        <w:t xml:space="preserve">п</w:t>
      </w:r>
      <w:r>
        <w:t xml:space="preserve">риказ министерства промышленности, торговли и развития предпринимательства Новосибирской области</w:t>
      </w:r>
      <w:r>
        <w:t xml:space="preserve"> </w:t>
      </w:r>
      <w:r>
        <w:t xml:space="preserve">от</w:t>
      </w:r>
      <w:r>
        <w:t xml:space="preserve"> </w:t>
      </w:r>
      <w:r>
        <w:t xml:space="preserve">25.05.2016 </w:t>
      </w:r>
      <w:r>
        <w:t xml:space="preserve">№ </w:t>
      </w:r>
      <w:r>
        <w:t xml:space="preserve">118 </w:t>
      </w:r>
      <w:r>
        <w:t xml:space="preserve">«</w:t>
      </w:r>
      <w:r>
        <w:t xml:space="preserve">О</w:t>
      </w:r>
      <w:r>
        <w:t xml:space="preserve"> </w:t>
      </w:r>
      <w:r>
        <w:t xml:space="preserve">внесении изменений в приказ министерства промышленности, торговли и развития предпринимательства Новосибирской области от</w:t>
      </w:r>
      <w:r>
        <w:t xml:space="preserve"> </w:t>
      </w:r>
      <w:r>
        <w:t xml:space="preserve">20.11.2012 </w:t>
      </w:r>
      <w:r>
        <w:t xml:space="preserve">№ </w:t>
      </w:r>
      <w:r>
        <w:t xml:space="preserve">406</w:t>
      </w:r>
      <w:r>
        <w:t xml:space="preserve">»</w:t>
      </w:r>
      <w:r>
        <w:t xml:space="preserve">;</w:t>
      </w:r>
      <w:r/>
    </w:p>
    <w:p>
      <w:pPr>
        <w:pStyle w:val="669"/>
        <w:widowControl/>
        <w:outlineLvl w:val="0"/>
      </w:pPr>
      <w:r>
        <w:t xml:space="preserve">п</w:t>
      </w:r>
      <w:r>
        <w:t xml:space="preserve">риказ министерства промышленности, торговли и развития предпринимательства Новосибирской области</w:t>
      </w:r>
      <w:r>
        <w:t xml:space="preserve"> </w:t>
      </w:r>
      <w:r>
        <w:t xml:space="preserve">от</w:t>
      </w:r>
      <w:r>
        <w:t xml:space="preserve"> </w:t>
      </w:r>
      <w:r>
        <w:t xml:space="preserve">29.05.2018 </w:t>
      </w:r>
      <w:r>
        <w:t xml:space="preserve">№ </w:t>
      </w:r>
      <w:r>
        <w:t xml:space="preserve">153 </w:t>
      </w:r>
      <w:r>
        <w:t xml:space="preserve">«</w:t>
      </w:r>
      <w:r>
        <w:t xml:space="preserve">О</w:t>
      </w:r>
      <w:r>
        <w:t xml:space="preserve"> </w:t>
      </w:r>
      <w:r>
        <w:t xml:space="preserve">внесении изменений в приказ министерства промышленности, торговли и развития предпринимательства Новосибирской области от</w:t>
      </w:r>
      <w:r>
        <w:t xml:space="preserve"> </w:t>
      </w:r>
      <w:r>
        <w:t xml:space="preserve">20.11.2012 </w:t>
      </w:r>
      <w:r>
        <w:t xml:space="preserve">№ </w:t>
      </w:r>
      <w:r>
        <w:t xml:space="preserve">406</w:t>
      </w:r>
      <w:r>
        <w:t xml:space="preserve">»</w:t>
      </w:r>
      <w:r>
        <w:t xml:space="preserve">.</w:t>
      </w:r>
      <w:r/>
    </w:p>
    <w:p>
      <w:pPr>
        <w:pStyle w:val="669"/>
        <w:ind w:firstLine="0"/>
        <w:widowControl/>
      </w:pPr>
      <w:r/>
      <w:r/>
    </w:p>
    <w:p>
      <w:pPr>
        <w:pStyle w:val="669"/>
        <w:ind w:firstLine="0"/>
        <w:widowControl/>
      </w:pPr>
      <w:r/>
      <w:r/>
    </w:p>
    <w:p>
      <w:pPr>
        <w:pStyle w:val="669"/>
        <w:ind w:firstLine="0"/>
        <w:widowControl/>
      </w:pPr>
      <w:r/>
      <w:r/>
    </w:p>
    <w:p>
      <w:pPr>
        <w:pStyle w:val="669"/>
        <w:ind w:firstLine="0"/>
        <w:jc w:val="center"/>
        <w:widowControl/>
      </w:pPr>
      <w:r>
        <w:t xml:space="preserve">_____________________________</w:t>
      </w:r>
      <w:r/>
    </w:p>
    <w:sectPr>
      <w:headerReference w:type="default" r:id="rId9"/>
      <w:footerReference w:type="default" r:id="rId10"/>
      <w:footnotePr/>
      <w:endnotePr/>
      <w:type w:val="continuous"/>
      <w:pgSz w:w="11906" w:h="16840" w:orient="portrait"/>
      <w:pgMar w:top="819" w:right="567" w:bottom="567" w:left="1418" w:header="0" w:footer="587"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NTGravity">
    <w:panose1 w:val="02000603000000000000"/>
  </w:font>
  <w:font w:name="Courier New">
    <w:panose1 w:val="02070309020205020404"/>
  </w:font>
  <w:font w:name="Calibri">
    <w:panose1 w:val="020F0502020204030204"/>
  </w:font>
  <w:font w:name="Tahoma">
    <w:panose1 w:val="020B0604030504040204"/>
  </w:font>
  <w:font w:name="Baltica">
    <w:panose1 w:val="02000603000000000000"/>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ind w:firstLine="0"/>
      <w:widowControl/>
      <w:rPr>
        <w:sz w:val="20"/>
      </w:rPr>
    </w:pPr>
    <w:r>
      <w:rPr>
        <w:sz w:val="20"/>
      </w:rPr>
    </w:r>
    <w:r>
      <w:rPr>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0"/>
      <w:jc w:val="center"/>
    </w:pPr>
    <w:r/>
    <w:r/>
  </w:p>
  <w:p>
    <w:pPr>
      <w:pStyle w:val="68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680"/>
      <w:rPr>
        <w:sz w:val="20"/>
        <w:szCs w:val="20"/>
      </w:rPr>
    </w:pPr>
    <w:r>
      <w:rPr>
        <w:sz w:val="20"/>
        <w:szCs w:val="20"/>
      </w:rPr>
    </w:r>
    <w:r>
      <w:rPr>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48"/>
      <w:numFmt w:val="bullet"/>
      <w:isLgl w:val="false"/>
      <w:suff w:val="tab"/>
      <w:lvlText w:val=""/>
      <w:lvlJc w:val="left"/>
      <w:pPr>
        <w:ind w:left="720" w:hanging="360"/>
        <w:tabs>
          <w:tab w:val="num" w:pos="720" w:leader="none"/>
        </w:tabs>
      </w:pPr>
      <w:rPr>
        <w:rFonts w:ascii="Symbol" w:hAnsi="Symbol"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decimal"/>
      <w:isLgl w:val="false"/>
      <w:suff w:val="tab"/>
      <w:lvlText w:val="%1."/>
      <w:lvlJc w:val="left"/>
      <w:pPr>
        <w:ind w:left="1595" w:hanging="885"/>
      </w:pPr>
      <w:rPr>
        <w:rFonts w:cs="Times New Roman"/>
      </w:rPr>
    </w:lvl>
    <w:lvl w:ilvl="1">
      <w:start w:val="1"/>
      <w:numFmt w:val="decimal"/>
      <w:isLgl w:val="false"/>
      <w:suff w:val="tab"/>
      <w:lvlText w:val="%1.%2"/>
      <w:lvlJc w:val="left"/>
      <w:pPr>
        <w:ind w:left="1559" w:hanging="990"/>
      </w:pPr>
      <w:rPr>
        <w:rFonts w:cs="Times New Roman"/>
      </w:rPr>
    </w:lvl>
    <w:lvl w:ilvl="2">
      <w:start w:val="1"/>
      <w:numFmt w:val="decimal"/>
      <w:isLgl w:val="false"/>
      <w:suff w:val="tab"/>
      <w:lvlText w:val="%1.%2.%3"/>
      <w:lvlJc w:val="left"/>
      <w:pPr>
        <w:ind w:left="1700" w:hanging="990"/>
      </w:pPr>
      <w:rPr>
        <w:rFonts w:cs="Times New Roman"/>
      </w:rPr>
    </w:lvl>
    <w:lvl w:ilvl="3">
      <w:start w:val="1"/>
      <w:numFmt w:val="decimal"/>
      <w:isLgl w:val="false"/>
      <w:suff w:val="tab"/>
      <w:lvlText w:val="%1.%2.%3.%4"/>
      <w:lvlJc w:val="left"/>
      <w:pPr>
        <w:ind w:left="1790" w:hanging="1080"/>
      </w:pPr>
      <w:rPr>
        <w:rFonts w:cs="Times New Roman"/>
      </w:rPr>
    </w:lvl>
    <w:lvl w:ilvl="4">
      <w:start w:val="1"/>
      <w:numFmt w:val="decimal"/>
      <w:isLgl w:val="false"/>
      <w:suff w:val="tab"/>
      <w:lvlText w:val="%1.%2.%3.%4.%5"/>
      <w:lvlJc w:val="left"/>
      <w:pPr>
        <w:ind w:left="1790" w:hanging="1080"/>
      </w:pPr>
      <w:rPr>
        <w:rFonts w:cs="Times New Roman"/>
      </w:rPr>
    </w:lvl>
    <w:lvl w:ilvl="5">
      <w:start w:val="1"/>
      <w:numFmt w:val="decimal"/>
      <w:isLgl w:val="false"/>
      <w:suff w:val="tab"/>
      <w:lvlText w:val="%1.%2.%3.%4.%5.%6"/>
      <w:lvlJc w:val="left"/>
      <w:pPr>
        <w:ind w:left="2150" w:hanging="1440"/>
      </w:pPr>
      <w:rPr>
        <w:rFonts w:cs="Times New Roman"/>
      </w:rPr>
    </w:lvl>
    <w:lvl w:ilvl="6">
      <w:start w:val="1"/>
      <w:numFmt w:val="decimal"/>
      <w:isLgl w:val="false"/>
      <w:suff w:val="tab"/>
      <w:lvlText w:val="%1.%2.%3.%4.%5.%6.%7"/>
      <w:lvlJc w:val="left"/>
      <w:pPr>
        <w:ind w:left="2150" w:hanging="1440"/>
      </w:pPr>
      <w:rPr>
        <w:rFonts w:cs="Times New Roman"/>
      </w:rPr>
    </w:lvl>
    <w:lvl w:ilvl="7">
      <w:start w:val="1"/>
      <w:numFmt w:val="decimal"/>
      <w:isLgl w:val="false"/>
      <w:suff w:val="tab"/>
      <w:lvlText w:val="%1.%2.%3.%4.%5.%6.%7.%8"/>
      <w:lvlJc w:val="left"/>
      <w:pPr>
        <w:ind w:left="2510" w:hanging="1800"/>
      </w:pPr>
      <w:rPr>
        <w:rFonts w:cs="Times New Roman"/>
      </w:rPr>
    </w:lvl>
    <w:lvl w:ilvl="8">
      <w:start w:val="1"/>
      <w:numFmt w:val="decimal"/>
      <w:isLgl w:val="false"/>
      <w:suff w:val="tab"/>
      <w:lvlText w:val="%1.%2.%3.%4.%5.%6.%7.%8.%9"/>
      <w:lvlJc w:val="left"/>
      <w:pPr>
        <w:ind w:left="2870" w:hanging="2160"/>
      </w:pPr>
      <w:rPr>
        <w:rFonts w:cs="Times New Roman"/>
      </w:rPr>
    </w:lvl>
  </w:abstractNum>
  <w:abstractNum w:abstractNumId="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8"/>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9"/>
    <w:next w:val="66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69"/>
    <w:next w:val="66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69"/>
    <w:next w:val="66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69"/>
    <w:next w:val="66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69"/>
    <w:next w:val="66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69"/>
    <w:next w:val="66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69"/>
    <w:next w:val="66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69"/>
    <w:next w:val="66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69"/>
    <w:next w:val="66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6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69"/>
    <w:next w:val="66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69"/>
    <w:next w:val="66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69"/>
    <w:next w:val="669"/>
    <w:link w:val="39"/>
    <w:uiPriority w:val="29"/>
    <w:qFormat/>
    <w:pPr>
      <w:ind w:left="720" w:right="720"/>
    </w:pPr>
    <w:rPr>
      <w:i/>
    </w:rPr>
  </w:style>
  <w:style w:type="character" w:styleId="39">
    <w:name w:val="Quote Char"/>
    <w:link w:val="38"/>
    <w:uiPriority w:val="29"/>
    <w:rPr>
      <w:i/>
    </w:rPr>
  </w:style>
  <w:style w:type="paragraph" w:styleId="40">
    <w:name w:val="Intense Quote"/>
    <w:basedOn w:val="669"/>
    <w:next w:val="66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69"/>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69"/>
    <w:next w:val="66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6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6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69"/>
    <w:next w:val="669"/>
    <w:uiPriority w:val="39"/>
    <w:unhideWhenUsed/>
    <w:pPr>
      <w:ind w:left="0" w:right="0" w:firstLine="0"/>
      <w:spacing w:after="57"/>
    </w:pPr>
  </w:style>
  <w:style w:type="paragraph" w:styleId="182">
    <w:name w:val="toc 2"/>
    <w:basedOn w:val="669"/>
    <w:next w:val="669"/>
    <w:uiPriority w:val="39"/>
    <w:unhideWhenUsed/>
    <w:pPr>
      <w:ind w:left="283" w:right="0" w:firstLine="0"/>
      <w:spacing w:after="57"/>
    </w:pPr>
  </w:style>
  <w:style w:type="paragraph" w:styleId="183">
    <w:name w:val="toc 3"/>
    <w:basedOn w:val="669"/>
    <w:next w:val="669"/>
    <w:uiPriority w:val="39"/>
    <w:unhideWhenUsed/>
    <w:pPr>
      <w:ind w:left="567" w:right="0" w:firstLine="0"/>
      <w:spacing w:after="57"/>
    </w:pPr>
  </w:style>
  <w:style w:type="paragraph" w:styleId="184">
    <w:name w:val="toc 4"/>
    <w:basedOn w:val="669"/>
    <w:next w:val="669"/>
    <w:uiPriority w:val="39"/>
    <w:unhideWhenUsed/>
    <w:pPr>
      <w:ind w:left="850" w:right="0" w:firstLine="0"/>
      <w:spacing w:after="57"/>
    </w:pPr>
  </w:style>
  <w:style w:type="paragraph" w:styleId="185">
    <w:name w:val="toc 5"/>
    <w:basedOn w:val="669"/>
    <w:next w:val="669"/>
    <w:uiPriority w:val="39"/>
    <w:unhideWhenUsed/>
    <w:pPr>
      <w:ind w:left="1134" w:right="0" w:firstLine="0"/>
      <w:spacing w:after="57"/>
    </w:pPr>
  </w:style>
  <w:style w:type="paragraph" w:styleId="186">
    <w:name w:val="toc 6"/>
    <w:basedOn w:val="669"/>
    <w:next w:val="669"/>
    <w:uiPriority w:val="39"/>
    <w:unhideWhenUsed/>
    <w:pPr>
      <w:ind w:left="1417" w:right="0" w:firstLine="0"/>
      <w:spacing w:after="57"/>
    </w:pPr>
  </w:style>
  <w:style w:type="paragraph" w:styleId="187">
    <w:name w:val="toc 7"/>
    <w:basedOn w:val="669"/>
    <w:next w:val="669"/>
    <w:uiPriority w:val="39"/>
    <w:unhideWhenUsed/>
    <w:pPr>
      <w:ind w:left="1701" w:right="0" w:firstLine="0"/>
      <w:spacing w:after="57"/>
    </w:pPr>
  </w:style>
  <w:style w:type="paragraph" w:styleId="188">
    <w:name w:val="toc 8"/>
    <w:basedOn w:val="669"/>
    <w:next w:val="669"/>
    <w:uiPriority w:val="39"/>
    <w:unhideWhenUsed/>
    <w:pPr>
      <w:ind w:left="1984" w:right="0" w:firstLine="0"/>
      <w:spacing w:after="57"/>
    </w:pPr>
  </w:style>
  <w:style w:type="paragraph" w:styleId="189">
    <w:name w:val="toc 9"/>
    <w:basedOn w:val="669"/>
    <w:next w:val="66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9"/>
    <w:next w:val="669"/>
    <w:uiPriority w:val="99"/>
    <w:unhideWhenUsed/>
    <w:pPr>
      <w:spacing w:after="0" w:afterAutospacing="0"/>
    </w:pPr>
  </w:style>
  <w:style w:type="paragraph" w:styleId="669" w:default="1">
    <w:name w:val="Normal"/>
    <w:next w:val="669"/>
    <w:link w:val="669"/>
    <w:qFormat/>
    <w:pPr>
      <w:ind w:firstLine="709"/>
      <w:jc w:val="both"/>
      <w:widowControl w:val="off"/>
    </w:pPr>
    <w:rPr>
      <w:sz w:val="28"/>
      <w:szCs w:val="28"/>
      <w:lang w:val="ru-RU" w:eastAsia="ru-RU" w:bidi="ar-SA"/>
    </w:rPr>
  </w:style>
  <w:style w:type="paragraph" w:styleId="670">
    <w:name w:val="Заголовок 2"/>
    <w:basedOn w:val="669"/>
    <w:next w:val="669"/>
    <w:link w:val="675"/>
    <w:uiPriority w:val="99"/>
    <w:qFormat/>
    <w:pPr>
      <w:spacing w:before="120" w:after="120"/>
      <w:outlineLvl w:val="1"/>
    </w:pPr>
  </w:style>
  <w:style w:type="paragraph" w:styleId="671">
    <w:name w:val="Заголовок 3"/>
    <w:basedOn w:val="669"/>
    <w:next w:val="669"/>
    <w:link w:val="691"/>
    <w:qFormat/>
    <w:pPr>
      <w:keepNext/>
      <w:spacing w:before="240" w:after="60"/>
      <w:outlineLvl w:val="2"/>
    </w:pPr>
    <w:rPr>
      <w:rFonts w:ascii="Arial" w:hAnsi="Arial" w:cs="Arial"/>
      <w:b/>
      <w:bCs/>
      <w:sz w:val="26"/>
      <w:szCs w:val="26"/>
    </w:rPr>
  </w:style>
  <w:style w:type="character" w:styleId="672">
    <w:name w:val="Основной шрифт абзаца"/>
    <w:next w:val="672"/>
    <w:link w:val="669"/>
    <w:uiPriority w:val="1"/>
    <w:semiHidden/>
    <w:unhideWhenUsed/>
  </w:style>
  <w:style w:type="table" w:styleId="673">
    <w:name w:val="Обычная таблица"/>
    <w:next w:val="673"/>
    <w:link w:val="669"/>
    <w:uiPriority w:val="99"/>
    <w:semiHidden/>
    <w:unhideWhenUsed/>
    <w:tblPr/>
  </w:style>
  <w:style w:type="numbering" w:styleId="674">
    <w:name w:val="Нет списка"/>
    <w:next w:val="674"/>
    <w:link w:val="669"/>
    <w:semiHidden/>
    <w:unhideWhenUsed/>
  </w:style>
  <w:style w:type="character" w:styleId="675">
    <w:name w:val="Заголовок 2 Знак"/>
    <w:next w:val="675"/>
    <w:link w:val="670"/>
    <w:uiPriority w:val="9"/>
    <w:semiHidden/>
    <w:rPr>
      <w:rFonts w:ascii="Cambria" w:hAnsi="Cambria" w:eastAsia="Times New Roman" w:cs="Times New Roman"/>
      <w:b/>
      <w:bCs/>
      <w:i/>
      <w:iCs/>
      <w:sz w:val="28"/>
      <w:szCs w:val="28"/>
    </w:rPr>
  </w:style>
  <w:style w:type="character" w:styleId="676">
    <w:name w:val="Основной шрифт"/>
    <w:next w:val="676"/>
    <w:link w:val="669"/>
    <w:uiPriority w:val="99"/>
  </w:style>
  <w:style w:type="paragraph" w:styleId="677">
    <w:name w:val="Eiio"/>
    <w:basedOn w:val="669"/>
    <w:next w:val="677"/>
    <w:link w:val="669"/>
    <w:uiPriority w:val="99"/>
    <w:pPr>
      <w:ind w:firstLine="0"/>
      <w:jc w:val="left"/>
    </w:pPr>
    <w:rPr>
      <w:rFonts w:ascii="Baltica" w:hAnsi="Baltica" w:cs="Baltica"/>
      <w:sz w:val="24"/>
      <w:szCs w:val="24"/>
    </w:rPr>
  </w:style>
  <w:style w:type="paragraph" w:styleId="678">
    <w:name w:val="Заголовок"/>
    <w:basedOn w:val="669"/>
    <w:next w:val="678"/>
    <w:link w:val="679"/>
    <w:uiPriority w:val="99"/>
    <w:qFormat/>
    <w:pPr>
      <w:jc w:val="center"/>
      <w:spacing w:before="240" w:after="60"/>
    </w:pPr>
    <w:rPr>
      <w:rFonts w:ascii="Arial" w:hAnsi="Arial" w:cs="Arial"/>
      <w:b/>
      <w:bCs/>
      <w:sz w:val="32"/>
      <w:szCs w:val="32"/>
    </w:rPr>
  </w:style>
  <w:style w:type="character" w:styleId="679">
    <w:name w:val="Заголовок Знак"/>
    <w:next w:val="679"/>
    <w:link w:val="678"/>
    <w:uiPriority w:val="10"/>
    <w:rPr>
      <w:rFonts w:ascii="Cambria" w:hAnsi="Cambria" w:eastAsia="Times New Roman" w:cs="Times New Roman"/>
      <w:b/>
      <w:bCs/>
      <w:sz w:val="32"/>
      <w:szCs w:val="32"/>
    </w:rPr>
  </w:style>
  <w:style w:type="paragraph" w:styleId="680">
    <w:name w:val="Верхний колонтитул"/>
    <w:basedOn w:val="669"/>
    <w:next w:val="680"/>
    <w:link w:val="681"/>
    <w:uiPriority w:val="99"/>
    <w:pPr>
      <w:tabs>
        <w:tab w:val="center" w:pos="4536" w:leader="none"/>
        <w:tab w:val="right" w:pos="9072" w:leader="none"/>
      </w:tabs>
    </w:pPr>
  </w:style>
  <w:style w:type="character" w:styleId="681">
    <w:name w:val="Верхний колонтитул Знак"/>
    <w:next w:val="681"/>
    <w:link w:val="680"/>
    <w:uiPriority w:val="99"/>
    <w:rPr>
      <w:rFonts w:cs="Times New Roman"/>
      <w:sz w:val="28"/>
      <w:szCs w:val="28"/>
    </w:rPr>
  </w:style>
  <w:style w:type="paragraph" w:styleId="682">
    <w:name w:val="Нижний колонтитул"/>
    <w:basedOn w:val="669"/>
    <w:next w:val="682"/>
    <w:link w:val="683"/>
    <w:pPr>
      <w:tabs>
        <w:tab w:val="center" w:pos="4536" w:leader="none"/>
        <w:tab w:val="right" w:pos="9072" w:leader="none"/>
      </w:tabs>
    </w:pPr>
  </w:style>
  <w:style w:type="character" w:styleId="683">
    <w:name w:val="Нижний колонтитул Знак"/>
    <w:next w:val="683"/>
    <w:link w:val="682"/>
    <w:uiPriority w:val="99"/>
    <w:rPr>
      <w:rFonts w:cs="Times New Roman"/>
      <w:sz w:val="28"/>
      <w:szCs w:val="28"/>
    </w:rPr>
  </w:style>
  <w:style w:type="paragraph" w:styleId="684">
    <w:name w:val="Текст выноски"/>
    <w:basedOn w:val="669"/>
    <w:next w:val="684"/>
    <w:link w:val="685"/>
    <w:semiHidden/>
    <w:unhideWhenUsed/>
    <w:rPr>
      <w:rFonts w:ascii="Tahoma" w:hAnsi="Tahoma" w:cs="Tahoma"/>
      <w:sz w:val="16"/>
      <w:szCs w:val="16"/>
    </w:rPr>
  </w:style>
  <w:style w:type="character" w:styleId="685">
    <w:name w:val="Текст выноски Знак"/>
    <w:next w:val="685"/>
    <w:link w:val="684"/>
    <w:uiPriority w:val="99"/>
    <w:semiHidden/>
    <w:rPr>
      <w:rFonts w:ascii="Tahoma" w:hAnsi="Tahoma" w:cs="Tahoma"/>
      <w:sz w:val="16"/>
      <w:szCs w:val="16"/>
    </w:rPr>
  </w:style>
  <w:style w:type="paragraph" w:styleId="686">
    <w:name w:val="Абзац списка"/>
    <w:basedOn w:val="669"/>
    <w:next w:val="686"/>
    <w:link w:val="669"/>
    <w:uiPriority w:val="34"/>
    <w:qFormat/>
    <w:pPr>
      <w:contextualSpacing/>
      <w:ind w:left="720"/>
    </w:pPr>
  </w:style>
  <w:style w:type="table" w:styleId="687">
    <w:name w:val="Сетка таблицы"/>
    <w:basedOn w:val="673"/>
    <w:next w:val="687"/>
    <w:link w:val="669"/>
    <w:pPr>
      <w:spacing w:after="0" w:line="240" w:lineRule="auto"/>
    </w:pPr>
    <w:rPr>
      <w:sz w:val="20"/>
      <w:szCs w:val="20"/>
    </w:rPr>
    <w:tblPr/>
  </w:style>
  <w:style w:type="table" w:styleId="688">
    <w:name w:val="Сетка таблицы1"/>
    <w:basedOn w:val="673"/>
    <w:next w:val="687"/>
    <w:link w:val="669"/>
    <w:uiPriority w:val="99"/>
    <w:pPr>
      <w:spacing w:after="0" w:line="240" w:lineRule="auto"/>
    </w:pPr>
    <w:rPr>
      <w:rFonts w:ascii="Calibri" w:hAnsi="Calibri" w:cs="Calibri"/>
      <w:sz w:val="20"/>
      <w:szCs w:val="20"/>
    </w:rPr>
    <w:tblPr/>
  </w:style>
  <w:style w:type="paragraph" w:styleId="689">
    <w:name w:val="ConsPlusNormal"/>
    <w:next w:val="689"/>
    <w:link w:val="669"/>
    <w:rPr>
      <w:sz w:val="28"/>
      <w:szCs w:val="28"/>
      <w:lang w:val="ru-RU" w:eastAsia="ru-RU" w:bidi="ar-SA"/>
    </w:rPr>
  </w:style>
  <w:style w:type="paragraph" w:styleId="690">
    <w:name w:val="Без интервала"/>
    <w:next w:val="690"/>
    <w:link w:val="669"/>
    <w:uiPriority w:val="1"/>
    <w:qFormat/>
    <w:pPr>
      <w:ind w:firstLine="709"/>
      <w:jc w:val="both"/>
      <w:widowControl w:val="off"/>
    </w:pPr>
    <w:rPr>
      <w:sz w:val="28"/>
      <w:szCs w:val="28"/>
      <w:lang w:val="ru-RU" w:eastAsia="ru-RU" w:bidi="ar-SA"/>
    </w:rPr>
  </w:style>
  <w:style w:type="character" w:styleId="691">
    <w:name w:val="Заголовок 3 Знак"/>
    <w:next w:val="691"/>
    <w:link w:val="671"/>
    <w:rPr>
      <w:rFonts w:ascii="Arial" w:hAnsi="Arial" w:cs="Arial"/>
      <w:b/>
      <w:bCs/>
      <w:sz w:val="26"/>
      <w:szCs w:val="26"/>
    </w:rPr>
  </w:style>
  <w:style w:type="paragraph" w:styleId="692">
    <w:name w:val="Обычный (веб)"/>
    <w:basedOn w:val="669"/>
    <w:next w:val="692"/>
    <w:link w:val="669"/>
    <w:pPr>
      <w:ind w:firstLine="0"/>
      <w:jc w:val="left"/>
      <w:spacing w:before="100" w:beforeAutospacing="1" w:after="100" w:afterAutospacing="1"/>
      <w:widowControl/>
    </w:pPr>
    <w:rPr>
      <w:sz w:val="24"/>
      <w:szCs w:val="24"/>
    </w:rPr>
  </w:style>
  <w:style w:type="paragraph" w:styleId="693">
    <w:name w:val="ConsNormal"/>
    <w:next w:val="693"/>
    <w:link w:val="669"/>
    <w:pPr>
      <w:ind w:right="19772" w:firstLine="720"/>
      <w:widowControl w:val="off"/>
    </w:pPr>
    <w:rPr>
      <w:rFonts w:ascii="Arial" w:hAnsi="Arial" w:cs="Arial"/>
      <w:lang w:val="ru-RU" w:eastAsia="ru-RU" w:bidi="ar-SA"/>
    </w:rPr>
  </w:style>
  <w:style w:type="paragraph" w:styleId="694">
    <w:name w:val="Осн.текст"/>
    <w:basedOn w:val="669"/>
    <w:next w:val="694"/>
    <w:link w:val="669"/>
    <w:pPr>
      <w:ind w:right="792" w:firstLine="720"/>
      <w:spacing w:line="288" w:lineRule="auto"/>
      <w:widowControl/>
    </w:pPr>
    <w:rPr>
      <w:rFonts w:ascii="Arial" w:hAnsi="Arial"/>
      <w:sz w:val="22"/>
      <w:szCs w:val="20"/>
    </w:rPr>
  </w:style>
  <w:style w:type="paragraph" w:styleId="695">
    <w:name w:val="ConsPlusNonformat"/>
    <w:next w:val="695"/>
    <w:link w:val="669"/>
    <w:pPr>
      <w:widowControl w:val="off"/>
    </w:pPr>
    <w:rPr>
      <w:rFonts w:ascii="Courier New" w:hAnsi="Courier New" w:cs="Courier New"/>
      <w:lang w:val="ru-RU" w:eastAsia="ru-RU" w:bidi="ar-SA"/>
    </w:rPr>
  </w:style>
  <w:style w:type="paragraph" w:styleId="696">
    <w:name w:val="ConsPlusCell"/>
    <w:next w:val="696"/>
    <w:link w:val="669"/>
    <w:uiPriority w:val="99"/>
    <w:pPr>
      <w:widowControl w:val="off"/>
    </w:pPr>
    <w:rPr>
      <w:rFonts w:ascii="Arial" w:hAnsi="Arial" w:cs="Arial"/>
      <w:lang w:val="ru-RU" w:eastAsia="ru-RU" w:bidi="ar-SA"/>
    </w:rPr>
  </w:style>
  <w:style w:type="character" w:styleId="697">
    <w:name w:val="Гиперссылка"/>
    <w:next w:val="697"/>
    <w:link w:val="669"/>
    <w:rPr>
      <w:color w:val="0000ff"/>
      <w:u w:val="single"/>
    </w:rPr>
  </w:style>
  <w:style w:type="character" w:styleId="698">
    <w:name w:val="Номер страницы"/>
    <w:next w:val="698"/>
    <w:link w:val="669"/>
  </w:style>
  <w:style w:type="paragraph" w:styleId="699">
    <w:name w:val="Основной текст"/>
    <w:basedOn w:val="669"/>
    <w:next w:val="699"/>
    <w:link w:val="700"/>
    <w:pPr>
      <w:ind w:firstLine="0"/>
      <w:jc w:val="left"/>
      <w:widowControl/>
      <w:framePr w:w="4543" w:h="3748" w:hSpace="180" w:vAnchor="text" w:hAnchor="page" w:x="1297" w:y="681" w:hRule="atLeast"/>
    </w:pPr>
    <w:rPr>
      <w:rFonts w:ascii="NTGravity" w:hAnsi="NTGravity"/>
      <w:szCs w:val="20"/>
    </w:rPr>
  </w:style>
  <w:style w:type="character" w:styleId="700">
    <w:name w:val="Основной текст Знак"/>
    <w:next w:val="700"/>
    <w:link w:val="699"/>
    <w:rPr>
      <w:rFonts w:ascii="NTGravity" w:hAnsi="NTGravity"/>
      <w:sz w:val="28"/>
      <w:szCs w:val="20"/>
    </w:rPr>
  </w:style>
  <w:style w:type="paragraph" w:styleId="701">
    <w:name w:val="ConsPlusTitle"/>
    <w:next w:val="701"/>
    <w:link w:val="669"/>
    <w:pPr>
      <w:widowControl w:val="off"/>
    </w:pPr>
    <w:rPr>
      <w:b/>
      <w:bCs/>
      <w:sz w:val="24"/>
      <w:szCs w:val="24"/>
      <w:lang w:val="ru-RU" w:eastAsia="ru-RU" w:bidi="ar-SA"/>
    </w:rPr>
  </w:style>
  <w:style w:type="paragraph" w:styleId="702">
    <w:name w:val="Текст сноски"/>
    <w:basedOn w:val="669"/>
    <w:next w:val="702"/>
    <w:link w:val="703"/>
    <w:rPr>
      <w:sz w:val="20"/>
      <w:szCs w:val="20"/>
    </w:rPr>
  </w:style>
  <w:style w:type="character" w:styleId="703">
    <w:name w:val="Текст сноски Знак"/>
    <w:next w:val="703"/>
    <w:link w:val="702"/>
    <w:rPr>
      <w:sz w:val="20"/>
      <w:szCs w:val="20"/>
    </w:rPr>
  </w:style>
  <w:style w:type="character" w:styleId="704">
    <w:name w:val="Знак сноски"/>
    <w:next w:val="704"/>
    <w:link w:val="669"/>
    <w:uiPriority w:val="99"/>
    <w:unhideWhenUsed/>
    <w:rPr>
      <w:vertAlign w:val="superscript"/>
    </w:rPr>
  </w:style>
  <w:style w:type="paragraph" w:styleId="705">
    <w:name w:val="Стиль не полужирный не все прописные Первая строка:  125 см"/>
    <w:basedOn w:val="669"/>
    <w:next w:val="705"/>
    <w:link w:val="669"/>
    <w:pPr>
      <w:jc w:val="left"/>
      <w:widowControl/>
    </w:pPr>
    <w:rPr>
      <w:szCs w:val="20"/>
    </w:rPr>
  </w:style>
  <w:style w:type="paragraph" w:styleId="706">
    <w:name w:val="Знак Знак2 Char Char Знак Знак Char Char Знак Знак Char Char Знак Знак Char Char Знак Знак Char Char Знак Знак Char Char Знак Знак Char Char Знак Знак Char Char"/>
    <w:basedOn w:val="669"/>
    <w:next w:val="706"/>
    <w:link w:val="669"/>
    <w:uiPriority w:val="99"/>
    <w:pPr>
      <w:ind w:firstLine="0"/>
      <w:jc w:val="left"/>
      <w:spacing w:before="100" w:beforeAutospacing="1" w:after="100" w:afterAutospacing="1"/>
      <w:widowControl/>
    </w:pPr>
    <w:rPr>
      <w:rFonts w:ascii="Tahoma" w:hAnsi="Tahoma" w:cs="Tahoma"/>
      <w:sz w:val="20"/>
      <w:szCs w:val="20"/>
      <w:lang w:val="en-US" w:eastAsia="en-US"/>
    </w:rPr>
  </w:style>
  <w:style w:type="paragraph" w:styleId="707">
    <w:name w:val="Основной текст 3"/>
    <w:basedOn w:val="669"/>
    <w:next w:val="707"/>
    <w:link w:val="708"/>
    <w:uiPriority w:val="99"/>
    <w:pPr>
      <w:ind w:firstLine="0"/>
      <w:jc w:val="center"/>
      <w:widowControl/>
    </w:pPr>
    <w:rPr>
      <w:b/>
      <w:bCs/>
    </w:rPr>
  </w:style>
  <w:style w:type="character" w:styleId="708">
    <w:name w:val="Основной текст 3 Знак"/>
    <w:next w:val="708"/>
    <w:link w:val="707"/>
    <w:uiPriority w:val="99"/>
    <w:rPr>
      <w:b/>
      <w:bCs/>
      <w:sz w:val="28"/>
      <w:szCs w:val="28"/>
    </w:rPr>
  </w:style>
  <w:style w:type="character" w:styleId="709">
    <w:name w:val="Знак примечания"/>
    <w:next w:val="709"/>
    <w:link w:val="669"/>
    <w:rPr>
      <w:sz w:val="16"/>
      <w:szCs w:val="16"/>
    </w:rPr>
  </w:style>
  <w:style w:type="paragraph" w:styleId="710">
    <w:name w:val="Текст примечания"/>
    <w:basedOn w:val="669"/>
    <w:next w:val="710"/>
    <w:link w:val="711"/>
    <w:rPr>
      <w:sz w:val="20"/>
      <w:szCs w:val="20"/>
    </w:rPr>
  </w:style>
  <w:style w:type="character" w:styleId="711">
    <w:name w:val="Текст примечания Знак"/>
    <w:next w:val="711"/>
    <w:link w:val="710"/>
    <w:rPr>
      <w:sz w:val="20"/>
      <w:szCs w:val="20"/>
    </w:rPr>
  </w:style>
  <w:style w:type="paragraph" w:styleId="712">
    <w:name w:val="Тема примечания"/>
    <w:basedOn w:val="710"/>
    <w:next w:val="710"/>
    <w:link w:val="713"/>
    <w:rPr>
      <w:b/>
      <w:bCs/>
    </w:rPr>
  </w:style>
  <w:style w:type="character" w:styleId="713">
    <w:name w:val="Тема примечания Знак"/>
    <w:next w:val="713"/>
    <w:link w:val="712"/>
    <w:rPr>
      <w:b/>
      <w:bCs/>
      <w:sz w:val="20"/>
      <w:szCs w:val="20"/>
    </w:rPr>
  </w:style>
  <w:style w:type="character" w:styleId="936" w:default="1">
    <w:name w:val="Default Paragraph Font"/>
    <w:uiPriority w:val="1"/>
    <w:semiHidden/>
    <w:unhideWhenUsed/>
  </w:style>
  <w:style w:type="numbering" w:styleId="937" w:default="1">
    <w:name w:val="No List"/>
    <w:uiPriority w:val="99"/>
    <w:semiHidden/>
    <w:unhideWhenUsed/>
  </w:style>
  <w:style w:type="table" w:styleId="93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GlavPEU</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revision>4</cp:revision>
  <dcterms:created xsi:type="dcterms:W3CDTF">2025-01-27T02:26:00Z</dcterms:created>
  <dcterms:modified xsi:type="dcterms:W3CDTF">2025-01-29T08:07:26Z</dcterms:modified>
  <cp:version>1048576</cp:version>
</cp:coreProperties>
</file>