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890"/>
        <w:ind w:firstLine="0"/>
        <w:jc w:val="center"/>
        <w:widowControl/>
        <w:rPr>
          <w:b/>
          <w:bCs/>
        </w:rPr>
      </w:pPr>
      <w:r>
        <w:rPr>
          <w:b/>
          <w:bCs/>
        </w:rPr>
      </w:r>
      <w:r>
        <w:rPr>
          <w:b/>
          <w:bCs/>
        </w:rPr>
      </w:r>
      <w:r>
        <w:rPr>
          <w:b/>
          <w:bCs/>
        </w:rPr>
      </w:r>
    </w:p>
    <w:p>
      <w:pPr>
        <w:pStyle w:val="890"/>
        <w:ind w:firstLine="0"/>
        <w:jc w:val="center"/>
        <w:widowControl/>
        <w:rPr>
          <w:b/>
          <w:bCs/>
        </w:rPr>
      </w:pPr>
      <w:r>
        <w:rPr>
          <w:b/>
          <w:bCs/>
        </w:rPr>
        <w:t xml:space="preserve">МИНИСТЕРСТВО ПРОМЫШЛЕННОСТИ, ТОРГОВЛИ И РАЗВИТИЯ ПРЕДПРИНИМАТЕЛЬСТВА</w:t>
      </w:r>
      <w:r>
        <w:rPr>
          <w:b/>
          <w:bCs/>
        </w:rPr>
        <w:t xml:space="preserve"> </w:t>
      </w:r>
      <w:r>
        <w:rPr>
          <w:b/>
          <w:bCs/>
        </w:rPr>
        <w:t xml:space="preserve">НОВОСИБИРСКОЙ ОБЛАСТИ</w:t>
      </w:r>
      <w:r>
        <w:rPr>
          <w:b/>
          <w:bCs/>
        </w:rPr>
      </w:r>
      <w:r>
        <w:rPr>
          <w:b/>
          <w:bCs/>
        </w:rPr>
      </w:r>
    </w:p>
    <w:p>
      <w:pPr>
        <w:pStyle w:val="890"/>
        <w:ind w:firstLine="0"/>
        <w:jc w:val="center"/>
        <w:widowControl/>
        <w:rPr>
          <w:b/>
          <w:bCs/>
        </w:rPr>
      </w:pPr>
      <w:r>
        <w:rPr>
          <w:b/>
          <w:bCs/>
        </w:rPr>
        <w:t xml:space="preserve">(Минпромторг НСО)</w:t>
      </w:r>
      <w:r>
        <w:rPr>
          <w:b/>
          <w:bCs/>
        </w:rPr>
      </w:r>
      <w:r>
        <w:rPr>
          <w:b/>
          <w:bCs/>
        </w:rPr>
      </w:r>
    </w:p>
    <w:p>
      <w:pPr>
        <w:pStyle w:val="890"/>
        <w:ind w:firstLine="0"/>
        <w:jc w:val="center"/>
        <w:widowControl/>
        <w:rPr>
          <w:b/>
          <w:bCs/>
        </w:rPr>
      </w:pPr>
      <w:r>
        <w:rPr>
          <w:b/>
          <w:bCs/>
        </w:rPr>
      </w:r>
      <w:r>
        <w:rPr>
          <w:b/>
          <w:bCs/>
        </w:rPr>
      </w:r>
      <w:r>
        <w:rPr>
          <w:b/>
          <w:bCs/>
        </w:rPr>
      </w:r>
    </w:p>
    <w:p>
      <w:pPr>
        <w:pStyle w:val="890"/>
        <w:ind w:firstLine="0"/>
        <w:jc w:val="center"/>
        <w:widowControl/>
        <w:rPr>
          <w:b/>
          <w:bCs/>
        </w:rPr>
      </w:pPr>
      <w:r>
        <w:rPr>
          <w:b/>
          <w:bCs/>
        </w:rPr>
      </w:r>
      <w:r>
        <w:rPr>
          <w:b/>
          <w:bCs/>
        </w:rPr>
      </w:r>
      <w:r>
        <w:rPr>
          <w:b/>
          <w:bCs/>
        </w:rPr>
      </w:r>
    </w:p>
    <w:p>
      <w:pPr>
        <w:pStyle w:val="890"/>
        <w:ind w:firstLine="0"/>
        <w:jc w:val="center"/>
        <w:widowControl/>
        <w:rPr>
          <w:b/>
          <w:bCs/>
          <w:sz w:val="36"/>
          <w:szCs w:val="36"/>
        </w:rPr>
      </w:pPr>
      <w:r>
        <w:rPr>
          <w:b/>
          <w:bCs/>
          <w:sz w:val="36"/>
          <w:szCs w:val="36"/>
        </w:rPr>
        <w:t xml:space="preserve">ПРИКАЗ</w:t>
      </w:r>
      <w:r>
        <w:rPr>
          <w:b/>
          <w:bCs/>
          <w:sz w:val="36"/>
          <w:szCs w:val="36"/>
        </w:rPr>
      </w:r>
      <w:r>
        <w:rPr>
          <w:b/>
          <w:bCs/>
          <w:sz w:val="36"/>
          <w:szCs w:val="36"/>
        </w:rPr>
      </w:r>
    </w:p>
    <w:p>
      <w:pPr>
        <w:pStyle w:val="890"/>
        <w:ind w:firstLine="0"/>
        <w:jc w:val="right"/>
        <w:widowControl/>
        <w:rPr>
          <w:bCs/>
          <w:sz w:val="36"/>
          <w:szCs w:val="36"/>
        </w:rPr>
      </w:pPr>
      <w:r>
        <w:rPr>
          <w:bCs/>
          <w:sz w:val="36"/>
          <w:szCs w:val="36"/>
        </w:rPr>
      </w:r>
      <w:r>
        <w:rPr>
          <w:bCs/>
          <w:sz w:val="36"/>
          <w:szCs w:val="36"/>
        </w:rPr>
      </w:r>
      <w:r>
        <w:rPr>
          <w:bCs/>
          <w:sz w:val="36"/>
          <w:szCs w:val="36"/>
        </w:rPr>
      </w:r>
    </w:p>
    <w:p>
      <w:pPr>
        <w:pStyle w:val="890"/>
        <w:ind w:firstLine="0"/>
        <w:jc w:val="center"/>
        <w:widowControl/>
        <w:rPr>
          <w:bCs/>
          <w:sz w:val="36"/>
          <w:szCs w:val="36"/>
        </w:rPr>
      </w:pPr>
      <w:r>
        <w:rPr>
          <w:bCs/>
          <w:sz w:val="36"/>
          <w:szCs w:val="36"/>
        </w:rPr>
      </w:r>
      <w:r>
        <w:rPr>
          <w:bCs/>
          <w:sz w:val="36"/>
          <w:szCs w:val="36"/>
        </w:rPr>
      </w:r>
      <w:r>
        <w:rPr>
          <w:bCs/>
          <w:sz w:val="36"/>
          <w:szCs w:val="36"/>
        </w:rPr>
      </w:r>
    </w:p>
    <w:p>
      <w:pPr>
        <w:pStyle w:val="890"/>
        <w:ind w:firstLine="0"/>
        <w:widowControl/>
      </w:pPr>
      <w:r>
        <w:t xml:space="preserve">13.0</w:t>
      </w:r>
      <w:r>
        <w:t xml:space="preserve">1.</w:t>
      </w:r>
      <w:r>
        <w:t xml:space="preserve">20</w:t>
      </w:r>
      <w:r>
        <w:t xml:space="preserve">2</w:t>
      </w:r>
      <w:r>
        <w:t xml:space="preserve">5</w:t>
        <w:tab/>
        <w:tab/>
        <w:tab/>
        <w:tab/>
        <w:tab/>
        <w:tab/>
        <w:tab/>
      </w:r>
      <w:r>
        <w:tab/>
      </w:r>
      <w:r>
        <w:tab/>
        <w:tab/>
      </w:r>
      <w:r>
        <w:tab/>
      </w:r>
      <w:r>
        <w:t xml:space="preserve">№ </w:t>
      </w:r>
      <w:r>
        <w:t xml:space="preserve">5-НПА</w:t>
      </w:r>
      <w:r/>
    </w:p>
    <w:p>
      <w:pPr>
        <w:pStyle w:val="890"/>
        <w:ind w:firstLine="0"/>
        <w:jc w:val="center"/>
        <w:widowControl/>
      </w:pPr>
      <w:r/>
      <w:r/>
    </w:p>
    <w:p>
      <w:pPr>
        <w:pStyle w:val="890"/>
        <w:ind w:firstLine="0"/>
        <w:jc w:val="center"/>
        <w:widowControl/>
      </w:pPr>
      <w:r>
        <w:t xml:space="preserve">г. Новосибирск</w:t>
      </w:r>
      <w:r/>
    </w:p>
    <w:p>
      <w:pPr>
        <w:pStyle w:val="890"/>
        <w:ind w:left="709" w:hanging="709"/>
        <w:jc w:val="center"/>
        <w:widowControl/>
      </w:pPr>
      <w:r/>
      <w:r/>
    </w:p>
    <w:p>
      <w:pPr>
        <w:pStyle w:val="890"/>
        <w:ind w:left="709" w:hanging="709"/>
        <w:jc w:val="center"/>
        <w:widowControl/>
      </w:pPr>
      <w:r/>
      <w:r/>
    </w:p>
    <w:p>
      <w:pPr>
        <w:pStyle w:val="890"/>
        <w:ind w:firstLine="0"/>
        <w:jc w:val="center"/>
        <w:widowControl/>
      </w:pPr>
      <w:r>
        <w:t xml:space="preserve">Об утверждении сведений о порядке сбора информации и методике расчета показателей, включенных в паспорт государственной п</w:t>
      </w:r>
      <w:r>
        <w:t xml:space="preserve">рограммы Новосибирской области «Торговля Новосибирской области»</w:t>
      </w:r>
      <w:r>
        <w:t xml:space="preserve"> и ее структурных элементов</w:t>
      </w:r>
      <w:r/>
    </w:p>
    <w:p>
      <w:pPr>
        <w:pStyle w:val="890"/>
        <w:ind w:firstLine="0"/>
        <w:jc w:val="center"/>
        <w:widowControl/>
      </w:pPr>
      <w:r/>
      <w:r/>
    </w:p>
    <w:p>
      <w:pPr>
        <w:pStyle w:val="890"/>
        <w:widowControl/>
      </w:pPr>
      <w:r/>
      <w:r/>
    </w:p>
    <w:p>
      <w:pPr>
        <w:pStyle w:val="890"/>
        <w:widowControl/>
      </w:pPr>
      <w:r>
        <w:t xml:space="preserve">В соответствии с подпунктом 5 пункта 10 раздела IV Методических указаний по разра</w:t>
      </w:r>
      <w:r>
        <w:t xml:space="preserve">ботке и реализации государственных программ Новосибирской области для II этапа реализации государственных программ Новосибирской области, установленного перечнем государственных программ Новосибирской области, утвержденным распоряжением Правительства Новос</w:t>
      </w:r>
      <w:r>
        <w:t xml:space="preserve">ибирской области от</w:t>
      </w:r>
      <w:r>
        <w:t xml:space="preserve"> </w:t>
      </w:r>
      <w:r>
        <w:t xml:space="preserve">21.08.2018 № </w:t>
      </w:r>
      <w:r>
        <w:t xml:space="preserve">310-рп, утвержденных приказом министерства экономического развития Новосибирской облас</w:t>
      </w:r>
      <w:r>
        <w:t xml:space="preserve">ти от</w:t>
      </w:r>
      <w:r>
        <w:t xml:space="preserve"> </w:t>
      </w:r>
      <w:r>
        <w:t xml:space="preserve">29.12.2017 №</w:t>
      </w:r>
      <w:r>
        <w:t xml:space="preserve"> </w:t>
      </w:r>
      <w:r>
        <w:t xml:space="preserve">154 «</w:t>
      </w:r>
      <w:r>
        <w:t xml:space="preserve">Об</w:t>
      </w:r>
      <w:r>
        <w:t xml:space="preserve"> </w:t>
      </w:r>
      <w:r>
        <w:t xml:space="preserve">утверждении методических указаний по разработке и реализации государственных</w:t>
      </w:r>
      <w:r>
        <w:t xml:space="preserve"> программ Новосибирской области»</w:t>
      </w:r>
      <w:r>
        <w:t xml:space="preserve">, </w:t>
      </w:r>
      <w:r>
        <w:rPr>
          <w:b/>
        </w:rPr>
        <w:t xml:space="preserve">п </w:t>
      </w:r>
      <w:r>
        <w:rPr>
          <w:b/>
        </w:rPr>
        <w:t xml:space="preserve">р</w:t>
      </w:r>
      <w:r>
        <w:rPr>
          <w:b/>
        </w:rPr>
        <w:t xml:space="preserve"> </w:t>
      </w:r>
      <w:r>
        <w:rPr>
          <w:b/>
        </w:rPr>
        <w:t xml:space="preserve">и</w:t>
      </w:r>
      <w:r>
        <w:rPr>
          <w:b/>
        </w:rPr>
        <w:t xml:space="preserve"> </w:t>
      </w:r>
      <w:r>
        <w:rPr>
          <w:b/>
        </w:rPr>
        <w:t xml:space="preserve">к</w:t>
      </w:r>
      <w:r>
        <w:rPr>
          <w:b/>
        </w:rPr>
        <w:t xml:space="preserve"> </w:t>
      </w:r>
      <w:r>
        <w:rPr>
          <w:b/>
        </w:rPr>
        <w:t xml:space="preserve">а</w:t>
      </w:r>
      <w:r>
        <w:rPr>
          <w:b/>
        </w:rPr>
        <w:t xml:space="preserve"> </w:t>
      </w:r>
      <w:r>
        <w:rPr>
          <w:b/>
        </w:rPr>
        <w:t xml:space="preserve">з</w:t>
      </w:r>
      <w:r>
        <w:rPr>
          <w:b/>
        </w:rPr>
        <w:t xml:space="preserve"> </w:t>
      </w:r>
      <w:r>
        <w:rPr>
          <w:b/>
        </w:rPr>
        <w:t xml:space="preserve">ы</w:t>
      </w:r>
      <w:r>
        <w:rPr>
          <w:b/>
        </w:rPr>
        <w:t xml:space="preserve"> </w:t>
      </w:r>
      <w:r>
        <w:rPr>
          <w:b/>
        </w:rPr>
        <w:t xml:space="preserve">в</w:t>
      </w:r>
      <w:r>
        <w:rPr>
          <w:b/>
        </w:rPr>
        <w:t xml:space="preserve"> </w:t>
      </w:r>
      <w:r>
        <w:rPr>
          <w:b/>
        </w:rPr>
        <w:t xml:space="preserve">а</w:t>
      </w:r>
      <w:r>
        <w:rPr>
          <w:b/>
        </w:rPr>
        <w:t xml:space="preserve"> </w:t>
      </w:r>
      <w:r>
        <w:rPr>
          <w:b/>
        </w:rPr>
        <w:t xml:space="preserve">ю:</w:t>
      </w:r>
      <w:r/>
    </w:p>
    <w:p>
      <w:pPr>
        <w:pStyle w:val="890"/>
        <w:widowControl/>
      </w:pPr>
      <w:r>
        <w:t xml:space="preserve">1. Утвердить прилагаемые сведения о порядке сбора информации и методике расчета показателей, включенных в паспорт государственной п</w:t>
      </w:r>
      <w:r>
        <w:t xml:space="preserve">рограммы Новосибирской области «</w:t>
      </w:r>
      <w:r>
        <w:t xml:space="preserve">Торговля Новосибирской области</w:t>
      </w:r>
      <w:r>
        <w:t xml:space="preserve">»</w:t>
      </w:r>
      <w:r>
        <w:t xml:space="preserve"> и ее структурных элементов</w:t>
      </w:r>
      <w:r>
        <w:t xml:space="preserve">.</w:t>
      </w:r>
      <w:r/>
    </w:p>
    <w:p>
      <w:pPr>
        <w:pStyle w:val="890"/>
        <w:widowControl/>
      </w:pPr>
      <w:r>
        <w:t xml:space="preserve">2.</w:t>
      </w:r>
      <w:r>
        <w:t xml:space="preserve"> </w:t>
      </w:r>
      <w:r>
        <w:t xml:space="preserve">Контроль за исполнением приказа оставляю за собой.</w:t>
      </w:r>
      <w:r/>
    </w:p>
    <w:p>
      <w:pPr>
        <w:pStyle w:val="890"/>
        <w:ind w:firstLine="0"/>
        <w:widowControl/>
      </w:pPr>
      <w:r/>
      <w:r/>
    </w:p>
    <w:p>
      <w:pPr>
        <w:pStyle w:val="890"/>
        <w:ind w:firstLine="0"/>
        <w:widowControl/>
      </w:pPr>
      <w:r/>
      <w:r/>
    </w:p>
    <w:p>
      <w:pPr>
        <w:pStyle w:val="890"/>
        <w:ind w:firstLine="0"/>
        <w:widowControl/>
      </w:pPr>
      <w:r/>
      <w:r/>
    </w:p>
    <w:p>
      <w:pPr>
        <w:pStyle w:val="890"/>
        <w:ind w:firstLine="0"/>
        <w:jc w:val="center"/>
        <w:widowControl/>
        <w:rPr>
          <w:sz w:val="20"/>
          <w:szCs w:val="20"/>
        </w:rPr>
        <w:sectPr>
          <w:headerReference w:type="default" r:id="rId9"/>
          <w:footerReference w:type="default" r:id="rId10"/>
          <w:footnotePr/>
          <w:endnotePr/>
          <w:type w:val="continuous"/>
          <w:pgSz w:w="11906" w:h="16840" w:orient="portrait"/>
          <w:pgMar w:top="819" w:right="567" w:bottom="567" w:left="1418" w:header="0" w:footer="587" w:gutter="0"/>
          <w:pgNumType w:start="1"/>
          <w:cols w:num="1" w:sep="0" w:space="720" w:equalWidth="1"/>
          <w:docGrid w:linePitch="360"/>
          <w:titlePg/>
        </w:sectPr>
      </w:pPr>
      <w:r>
        <w:rPr>
          <w:sz w:val="20"/>
          <w:szCs w:val="20"/>
        </w:rPr>
        <w:t xml:space="preserve">_____________________________</w:t>
      </w:r>
      <w:r>
        <w:rPr>
          <w:sz w:val="20"/>
          <w:szCs w:val="20"/>
        </w:rPr>
      </w:r>
    </w:p>
    <w:p>
      <w:pPr>
        <w:pStyle w:val="890"/>
        <w:ind w:firstLine="0"/>
        <w:jc w:val="right"/>
        <w:rPr>
          <w:sz w:val="28"/>
          <w:szCs w:val="28"/>
        </w:rPr>
        <w:outlineLvl w:val="0"/>
      </w:pPr>
      <w:r>
        <w:rPr>
          <w:sz w:val="28"/>
          <w:szCs w:val="28"/>
        </w:rPr>
        <w:t xml:space="preserve">УТВЕРЖДЕНЫ</w:t>
      </w:r>
      <w:r>
        <w:rPr>
          <w:sz w:val="28"/>
          <w:szCs w:val="28"/>
        </w:rPr>
      </w:r>
      <w:r>
        <w:rPr>
          <w:sz w:val="28"/>
          <w:szCs w:val="28"/>
        </w:rPr>
      </w:r>
    </w:p>
    <w:p>
      <w:pPr>
        <w:pStyle w:val="890"/>
        <w:ind w:firstLine="0"/>
        <w:jc w:val="right"/>
      </w:pPr>
      <w:r>
        <w:t xml:space="preserve">приказом</w:t>
      </w:r>
      <w:r/>
    </w:p>
    <w:p>
      <w:pPr>
        <w:pStyle w:val="890"/>
        <w:ind w:firstLine="0"/>
        <w:jc w:val="right"/>
      </w:pPr>
      <w:r>
        <w:t xml:space="preserve">министерства промышленности, торговли</w:t>
      </w:r>
      <w:r/>
    </w:p>
    <w:p>
      <w:pPr>
        <w:pStyle w:val="890"/>
        <w:ind w:firstLine="0"/>
        <w:jc w:val="right"/>
      </w:pPr>
      <w:r>
        <w:t xml:space="preserve">и развития предпринимательства</w:t>
      </w:r>
      <w:r/>
    </w:p>
    <w:p>
      <w:pPr>
        <w:pStyle w:val="890"/>
        <w:ind w:firstLine="0"/>
        <w:jc w:val="right"/>
        <w:rPr>
          <w:highlight w:val="white"/>
        </w:rPr>
      </w:pPr>
      <w:r>
        <w:rPr>
          <w:highlight w:val="white"/>
        </w:rPr>
        <w:t xml:space="preserve">Новосибирской области</w:t>
      </w:r>
      <w:r>
        <w:rPr>
          <w:highlight w:val="white"/>
        </w:rPr>
      </w:r>
      <w:r>
        <w:rPr>
          <w:highlight w:val="white"/>
        </w:rPr>
      </w:r>
    </w:p>
    <w:p>
      <w:pPr>
        <w:pStyle w:val="890"/>
        <w:ind w:firstLine="0"/>
        <w:jc w:val="right"/>
        <w:rPr>
          <w:highlight w:val="white"/>
        </w:rPr>
      </w:pPr>
      <w:r>
        <w:rPr>
          <w:highlight w:val="white"/>
        </w:rPr>
        <w:t xml:space="preserve">о</w:t>
      </w:r>
      <w:r>
        <w:rPr>
          <w:highlight w:val="white"/>
        </w:rPr>
        <w:t xml:space="preserve">т</w:t>
      </w:r>
      <w:r>
        <w:rPr>
          <w:highlight w:val="white"/>
        </w:rPr>
        <w:t xml:space="preserve"> </w:t>
      </w:r>
      <w:r>
        <w:rPr>
          <w:highlight w:val="white"/>
        </w:rPr>
        <w:t xml:space="preserve">13.01</w:t>
      </w:r>
      <w:r>
        <w:rPr>
          <w:highlight w:val="white"/>
        </w:rPr>
        <w:t xml:space="preserve">.2025 </w:t>
      </w:r>
      <w:r>
        <w:rPr>
          <w:highlight w:val="white"/>
        </w:rPr>
        <w:t xml:space="preserve">№</w:t>
      </w:r>
      <w:r>
        <w:rPr>
          <w:highlight w:val="white"/>
        </w:rPr>
        <w:t xml:space="preserve"> </w:t>
      </w:r>
      <w:r>
        <w:rPr>
          <w:highlight w:val="white"/>
        </w:rPr>
        <w:t xml:space="preserve">5-НПА</w:t>
      </w:r>
      <w:r>
        <w:rPr>
          <w:highlight w:val="white"/>
        </w:rPr>
      </w:r>
      <w:r>
        <w:rPr>
          <w:highlight w:val="white"/>
        </w:rPr>
      </w:r>
    </w:p>
    <w:p>
      <w:pPr>
        <w:pStyle w:val="890"/>
        <w:ind w:firstLine="540"/>
      </w:pPr>
      <w:r/>
      <w:r/>
    </w:p>
    <w:p>
      <w:pPr>
        <w:pStyle w:val="890"/>
        <w:ind w:firstLine="0"/>
        <w:jc w:val="center"/>
        <w:rPr>
          <w:b/>
        </w:rPr>
      </w:pPr>
      <w:r>
        <w:rPr>
          <w:b/>
        </w:rPr>
        <w:t xml:space="preserve">СВЕДЕНИЯ</w:t>
      </w:r>
      <w:r>
        <w:rPr>
          <w:b/>
        </w:rPr>
      </w:r>
      <w:r>
        <w:rPr>
          <w:b/>
        </w:rPr>
      </w:r>
    </w:p>
    <w:p>
      <w:pPr>
        <w:pStyle w:val="890"/>
        <w:ind w:firstLine="0"/>
        <w:jc w:val="center"/>
      </w:pPr>
      <w:r>
        <w:t xml:space="preserve">о порядке сбора информации и методике расчета показателей,</w:t>
      </w:r>
      <w:r>
        <w:t xml:space="preserve"> </w:t>
      </w:r>
      <w:r>
        <w:t xml:space="preserve">включенных в паспорт государственной программы Новосибирской области </w:t>
      </w:r>
      <w:r>
        <w:t xml:space="preserve">«</w:t>
      </w:r>
      <w:r>
        <w:t xml:space="preserve">Торговля Новосибирской области</w:t>
      </w:r>
      <w:r>
        <w:t xml:space="preserve">»</w:t>
      </w:r>
      <w:r>
        <w:t xml:space="preserve"> и ее структурных элементов</w:t>
      </w:r>
      <w:r/>
    </w:p>
    <w:p>
      <w:pPr>
        <w:pStyle w:val="890"/>
        <w:ind w:firstLine="0"/>
        <w:jc w:val="left"/>
        <w:spacing w:after="1"/>
        <w:rPr>
          <w:sz w:val="22"/>
          <w:szCs w:val="22"/>
        </w:rPr>
      </w:pPr>
      <w:r>
        <w:rPr>
          <w:sz w:val="22"/>
          <w:szCs w:val="22"/>
        </w:rPr>
      </w:r>
      <w:r>
        <w:rPr>
          <w:sz w:val="22"/>
          <w:szCs w:val="22"/>
        </w:rPr>
      </w:r>
      <w:r>
        <w:rPr>
          <w:sz w:val="22"/>
          <w:szCs w:val="22"/>
        </w:rPr>
      </w:r>
    </w:p>
    <w:tbl>
      <w:tblPr>
        <w:tblW w:w="15026" w:type="dxa"/>
        <w:tblInd w:w="6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2127"/>
        <w:gridCol w:w="1842"/>
        <w:gridCol w:w="2155"/>
        <w:gridCol w:w="4649"/>
        <w:gridCol w:w="4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2127" w:type="dxa"/>
            <w:vAlign w:val="top"/>
            <w:textDirection w:val="lrTb"/>
            <w:noWrap w:val="false"/>
          </w:tcPr>
          <w:p>
            <w:pPr>
              <w:pStyle w:val="890"/>
              <w:ind w:firstLine="0"/>
              <w:jc w:val="center"/>
              <w:widowControl/>
              <w:tabs>
                <w:tab w:val="left" w:pos="4111" w:leader="none"/>
              </w:tabs>
              <w:rPr>
                <w:sz w:val="24"/>
                <w:szCs w:val="24"/>
              </w:rPr>
            </w:pPr>
            <w:r>
              <w:rPr>
                <w:sz w:val="24"/>
                <w:szCs w:val="24"/>
              </w:rPr>
              <w:t xml:space="preserve">Наименование показателя</w:t>
            </w:r>
            <w:r>
              <w:rPr>
                <w:sz w:val="24"/>
                <w:szCs w:val="24"/>
              </w:rPr>
            </w:r>
            <w:r>
              <w:rPr>
                <w:sz w:val="24"/>
                <w:szCs w:val="24"/>
              </w:rPr>
            </w:r>
          </w:p>
        </w:tc>
        <w:tc>
          <w:tcPr>
            <w:tcW w:w="1842" w:type="dxa"/>
            <w:vAlign w:val="top"/>
            <w:textDirection w:val="lrTb"/>
            <w:noWrap w:val="false"/>
          </w:tcPr>
          <w:p>
            <w:pPr>
              <w:pStyle w:val="890"/>
              <w:ind w:firstLine="0"/>
              <w:jc w:val="center"/>
              <w:widowControl/>
              <w:rPr>
                <w:sz w:val="24"/>
                <w:szCs w:val="24"/>
              </w:rPr>
            </w:pPr>
            <w:r>
              <w:rPr>
                <w:sz w:val="24"/>
                <w:szCs w:val="24"/>
              </w:rPr>
              <w:t xml:space="preserve">Периодичность сбора</w:t>
            </w:r>
            <w:r>
              <w:rPr>
                <w:sz w:val="24"/>
                <w:szCs w:val="24"/>
              </w:rPr>
            </w:r>
            <w:r>
              <w:rPr>
                <w:sz w:val="24"/>
                <w:szCs w:val="24"/>
              </w:rPr>
            </w:r>
          </w:p>
        </w:tc>
        <w:tc>
          <w:tcPr>
            <w:tcW w:w="2155" w:type="dxa"/>
            <w:vAlign w:val="top"/>
            <w:textDirection w:val="lrTb"/>
            <w:noWrap w:val="false"/>
          </w:tcPr>
          <w:p>
            <w:pPr>
              <w:pStyle w:val="890"/>
              <w:ind w:firstLine="0"/>
              <w:jc w:val="center"/>
              <w:widowControl/>
              <w:rPr>
                <w:sz w:val="24"/>
                <w:szCs w:val="24"/>
              </w:rPr>
            </w:pPr>
            <w:r>
              <w:rPr>
                <w:sz w:val="24"/>
                <w:szCs w:val="24"/>
              </w:rPr>
              <w:t xml:space="preserve">Вид временной </w:t>
            </w:r>
            <w:r>
              <w:rPr>
                <w:spacing w:val="-12"/>
                <w:sz w:val="24"/>
                <w:szCs w:val="24"/>
              </w:rPr>
              <w:t xml:space="preserve">характеристики</w:t>
            </w:r>
            <w:r>
              <w:rPr>
                <w:sz w:val="24"/>
                <w:szCs w:val="24"/>
              </w:rPr>
            </w:r>
            <w:r>
              <w:rPr>
                <w:sz w:val="24"/>
                <w:szCs w:val="24"/>
              </w:rPr>
            </w:r>
          </w:p>
        </w:tc>
        <w:tc>
          <w:tcPr>
            <w:tcW w:w="4649" w:type="dxa"/>
            <w:vAlign w:val="top"/>
            <w:textDirection w:val="lrTb"/>
            <w:noWrap w:val="false"/>
          </w:tcPr>
          <w:p>
            <w:pPr>
              <w:pStyle w:val="890"/>
              <w:ind w:firstLine="0"/>
              <w:jc w:val="center"/>
              <w:widowControl/>
              <w:rPr>
                <w:sz w:val="24"/>
                <w:szCs w:val="24"/>
              </w:rPr>
            </w:pPr>
            <w:r>
              <w:rPr>
                <w:sz w:val="24"/>
                <w:szCs w:val="24"/>
              </w:rPr>
              <w:t xml:space="preserve">Методика расчета</w:t>
            </w:r>
            <w:r>
              <w:rPr>
                <w:sz w:val="24"/>
                <w:szCs w:val="24"/>
              </w:rPr>
            </w:r>
            <w:r>
              <w:rPr>
                <w:sz w:val="24"/>
                <w:szCs w:val="24"/>
              </w:rPr>
            </w:r>
          </w:p>
          <w:p>
            <w:pPr>
              <w:pStyle w:val="890"/>
              <w:ind w:firstLine="0"/>
              <w:jc w:val="center"/>
              <w:widowControl/>
              <w:rPr>
                <w:sz w:val="24"/>
                <w:szCs w:val="24"/>
              </w:rPr>
            </w:pPr>
            <w:r>
              <w:rPr>
                <w:sz w:val="24"/>
                <w:szCs w:val="24"/>
              </w:rPr>
              <w:t xml:space="preserve">(плановых и фактических значений)</w:t>
            </w:r>
            <w:r>
              <w:rPr>
                <w:sz w:val="24"/>
                <w:szCs w:val="24"/>
              </w:rPr>
            </w:r>
            <w:r>
              <w:rPr>
                <w:sz w:val="24"/>
                <w:szCs w:val="24"/>
              </w:rPr>
            </w:r>
          </w:p>
        </w:tc>
        <w:tc>
          <w:tcPr>
            <w:tcW w:w="4253" w:type="dxa"/>
            <w:vAlign w:val="top"/>
            <w:textDirection w:val="lrTb"/>
            <w:noWrap w:val="false"/>
          </w:tcPr>
          <w:p>
            <w:pPr>
              <w:pStyle w:val="890"/>
              <w:ind w:firstLine="0"/>
              <w:jc w:val="center"/>
              <w:widowControl/>
              <w:rPr>
                <w:sz w:val="24"/>
                <w:szCs w:val="24"/>
              </w:rPr>
            </w:pPr>
            <w:r>
              <w:rPr>
                <w:sz w:val="24"/>
                <w:szCs w:val="24"/>
              </w:rPr>
              <w:t xml:space="preserve">Источник получения данных</w:t>
            </w:r>
            <w:r>
              <w:rPr>
                <w:sz w:val="24"/>
                <w:szCs w:val="24"/>
              </w:rPr>
            </w:r>
            <w:r>
              <w:rPr>
                <w:sz w:val="24"/>
                <w:szCs w:val="24"/>
              </w:rPr>
            </w:r>
          </w:p>
        </w:tc>
      </w:tr>
    </w:tbl>
    <w:p>
      <w:pPr>
        <w:pStyle w:val="890"/>
        <w:ind w:firstLine="0"/>
        <w:jc w:val="center"/>
        <w:widowControl/>
        <w:rPr>
          <w:sz w:val="24"/>
          <w:szCs w:val="24"/>
        </w:rPr>
        <w:sectPr>
          <w:footnotePr/>
          <w:endnotePr/>
          <w:type w:val="nextPage"/>
          <w:pgSz w:w="16840" w:h="11906" w:orient="landscape"/>
          <w:pgMar w:top="1418" w:right="819" w:bottom="567" w:left="567" w:header="0" w:footer="587" w:gutter="0"/>
          <w:pgNumType w:start="1"/>
          <w:cols w:num="1" w:sep="0" w:space="720" w:equalWidth="1"/>
          <w:docGrid w:linePitch="360"/>
          <w:titlePg/>
        </w:sectPr>
      </w:pPr>
      <w:r>
        <w:rPr>
          <w:sz w:val="24"/>
          <w:szCs w:val="24"/>
        </w:rPr>
      </w:r>
      <w:r>
        <w:rPr>
          <w:sz w:val="24"/>
          <w:szCs w:val="24"/>
        </w:rPr>
      </w:r>
      <w:r>
        <w:rPr>
          <w:sz w:val="24"/>
          <w:szCs w:val="24"/>
        </w:rPr>
      </w:r>
    </w:p>
    <w:tbl>
      <w:tblPr>
        <w:tblW w:w="15026" w:type="dxa"/>
        <w:tblInd w:w="6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2127"/>
        <w:gridCol w:w="1842"/>
        <w:gridCol w:w="2155"/>
        <w:gridCol w:w="4649"/>
        <w:gridCol w:w="4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blHeader/>
        </w:trPr>
        <w:tc>
          <w:tcPr>
            <w:tcW w:w="2127" w:type="dxa"/>
            <w:vAlign w:val="center"/>
            <w:textDirection w:val="lrTb"/>
            <w:noWrap w:val="false"/>
          </w:tcPr>
          <w:p>
            <w:pPr>
              <w:pStyle w:val="890"/>
              <w:ind w:firstLine="0"/>
              <w:jc w:val="center"/>
              <w:widowControl/>
              <w:rPr>
                <w:sz w:val="24"/>
                <w:szCs w:val="24"/>
              </w:rPr>
            </w:pPr>
            <w:r>
              <w:rPr>
                <w:sz w:val="24"/>
                <w:szCs w:val="24"/>
              </w:rPr>
              <w:t xml:space="preserve">1</w:t>
            </w:r>
            <w:r>
              <w:rPr>
                <w:sz w:val="24"/>
                <w:szCs w:val="24"/>
              </w:rPr>
            </w:r>
            <w:r>
              <w:rPr>
                <w:sz w:val="24"/>
                <w:szCs w:val="24"/>
              </w:rPr>
            </w:r>
          </w:p>
        </w:tc>
        <w:tc>
          <w:tcPr>
            <w:tcW w:w="1842" w:type="dxa"/>
            <w:vAlign w:val="center"/>
            <w:textDirection w:val="lrTb"/>
            <w:noWrap w:val="false"/>
          </w:tcPr>
          <w:p>
            <w:pPr>
              <w:pStyle w:val="890"/>
              <w:ind w:firstLine="0"/>
              <w:jc w:val="center"/>
              <w:widowControl/>
              <w:rPr>
                <w:sz w:val="24"/>
                <w:szCs w:val="24"/>
              </w:rPr>
            </w:pPr>
            <w:r>
              <w:rPr>
                <w:sz w:val="24"/>
                <w:szCs w:val="24"/>
              </w:rPr>
              <w:t xml:space="preserve">2</w:t>
            </w:r>
            <w:r>
              <w:rPr>
                <w:sz w:val="24"/>
                <w:szCs w:val="24"/>
              </w:rPr>
            </w:r>
            <w:r>
              <w:rPr>
                <w:sz w:val="24"/>
                <w:szCs w:val="24"/>
              </w:rPr>
            </w:r>
          </w:p>
        </w:tc>
        <w:tc>
          <w:tcPr>
            <w:tcW w:w="2155" w:type="dxa"/>
            <w:vAlign w:val="center"/>
            <w:textDirection w:val="lrTb"/>
            <w:noWrap w:val="false"/>
          </w:tcPr>
          <w:p>
            <w:pPr>
              <w:pStyle w:val="890"/>
              <w:ind w:firstLine="0"/>
              <w:jc w:val="center"/>
              <w:widowControl/>
              <w:rPr>
                <w:sz w:val="24"/>
                <w:szCs w:val="24"/>
              </w:rPr>
            </w:pPr>
            <w:r>
              <w:rPr>
                <w:sz w:val="24"/>
                <w:szCs w:val="24"/>
              </w:rPr>
              <w:t xml:space="preserve">3</w:t>
            </w:r>
            <w:r>
              <w:rPr>
                <w:sz w:val="24"/>
                <w:szCs w:val="24"/>
              </w:rPr>
            </w:r>
            <w:r>
              <w:rPr>
                <w:sz w:val="24"/>
                <w:szCs w:val="24"/>
              </w:rPr>
            </w:r>
          </w:p>
        </w:tc>
        <w:tc>
          <w:tcPr>
            <w:tcW w:w="4649" w:type="dxa"/>
            <w:vAlign w:val="center"/>
            <w:textDirection w:val="lrTb"/>
            <w:noWrap w:val="false"/>
          </w:tcPr>
          <w:p>
            <w:pPr>
              <w:pStyle w:val="890"/>
              <w:ind w:firstLine="0"/>
              <w:jc w:val="center"/>
              <w:widowControl/>
              <w:rPr>
                <w:sz w:val="24"/>
                <w:szCs w:val="24"/>
              </w:rPr>
            </w:pPr>
            <w:r>
              <w:rPr>
                <w:sz w:val="24"/>
                <w:szCs w:val="24"/>
              </w:rPr>
              <w:t xml:space="preserve">4</w:t>
            </w:r>
            <w:r>
              <w:rPr>
                <w:sz w:val="24"/>
                <w:szCs w:val="24"/>
              </w:rPr>
            </w:r>
            <w:r>
              <w:rPr>
                <w:sz w:val="24"/>
                <w:szCs w:val="24"/>
              </w:rPr>
            </w:r>
          </w:p>
        </w:tc>
        <w:tc>
          <w:tcPr>
            <w:tcW w:w="4253" w:type="dxa"/>
            <w:vAlign w:val="center"/>
            <w:textDirection w:val="lrTb"/>
            <w:noWrap w:val="false"/>
          </w:tcPr>
          <w:p>
            <w:pPr>
              <w:pStyle w:val="890"/>
              <w:ind w:firstLine="0"/>
              <w:jc w:val="center"/>
              <w:widowControl/>
              <w:rPr>
                <w:sz w:val="24"/>
                <w:szCs w:val="24"/>
              </w:rPr>
            </w:pPr>
            <w:r>
              <w:rPr>
                <w:sz w:val="24"/>
                <w:szCs w:val="24"/>
              </w:rPr>
              <w:t xml:space="preserve">5</w:t>
            </w:r>
            <w:r>
              <w:rPr>
                <w:sz w:val="24"/>
                <w:szCs w:val="24"/>
              </w:rPr>
            </w:r>
            <w:r>
              <w:rPr>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gridSpan w:val="5"/>
            <w:tcW w:w="15026" w:type="dxa"/>
            <w:vAlign w:val="top"/>
            <w:textDirection w:val="lrTb"/>
            <w:noWrap w:val="false"/>
          </w:tcPr>
          <w:p>
            <w:pPr>
              <w:pStyle w:val="890"/>
              <w:ind w:firstLine="0"/>
              <w:rPr>
                <w:b/>
                <w:sz w:val="24"/>
                <w:szCs w:val="24"/>
              </w:rPr>
            </w:pPr>
            <w:r>
              <w:rPr>
                <w:b/>
                <w:sz w:val="24"/>
                <w:szCs w:val="24"/>
              </w:rPr>
              <w:t xml:space="preserve">Показатели государственной программы</w:t>
            </w:r>
            <w:r>
              <w:rPr>
                <w:b/>
                <w:sz w:val="24"/>
                <w:szCs w:val="24"/>
              </w:rPr>
            </w:r>
            <w:r>
              <w:rPr>
                <w:b/>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2127" w:type="dxa"/>
            <w:vAlign w:val="top"/>
            <w:textDirection w:val="lrTb"/>
            <w:noWrap w:val="false"/>
          </w:tcPr>
          <w:p>
            <w:pPr>
              <w:pStyle w:val="890"/>
              <w:ind w:firstLine="0"/>
              <w:jc w:val="left"/>
              <w:widowControl/>
              <w:rPr>
                <w:sz w:val="24"/>
                <w:szCs w:val="24"/>
              </w:rPr>
            </w:pPr>
            <w:r>
              <w:rPr>
                <w:sz w:val="24"/>
                <w:szCs w:val="24"/>
              </w:rPr>
              <w:t xml:space="preserve">1.</w:t>
            </w:r>
            <w:r>
              <w:rPr>
                <w:sz w:val="24"/>
                <w:szCs w:val="24"/>
              </w:rPr>
              <w:t xml:space="preserve"> </w:t>
            </w:r>
            <w:r>
              <w:rPr>
                <w:sz w:val="24"/>
                <w:szCs w:val="24"/>
              </w:rPr>
              <w:t xml:space="preserve">Индекс оборота розничной торговли по отношению к предыдущему году </w:t>
            </w:r>
            <w:r>
              <w:rPr>
                <w:sz w:val="24"/>
                <w:szCs w:val="24"/>
              </w:rPr>
            </w:r>
            <w:r>
              <w:rPr>
                <w:sz w:val="24"/>
                <w:szCs w:val="24"/>
              </w:rPr>
            </w:r>
          </w:p>
        </w:tc>
        <w:tc>
          <w:tcPr>
            <w:tcW w:w="1842" w:type="dxa"/>
            <w:vAlign w:val="top"/>
            <w:textDirection w:val="lrTb"/>
            <w:noWrap w:val="false"/>
          </w:tcPr>
          <w:p>
            <w:pPr>
              <w:pStyle w:val="890"/>
              <w:ind w:firstLine="0"/>
              <w:jc w:val="center"/>
              <w:rPr>
                <w:sz w:val="24"/>
                <w:szCs w:val="24"/>
              </w:rPr>
            </w:pPr>
            <w:r>
              <w:rPr>
                <w:sz w:val="24"/>
                <w:szCs w:val="24"/>
              </w:rPr>
              <w:t xml:space="preserve">ежегодная</w:t>
            </w:r>
            <w:r>
              <w:rPr>
                <w:sz w:val="24"/>
                <w:szCs w:val="24"/>
              </w:rPr>
            </w:r>
            <w:r>
              <w:rPr>
                <w:sz w:val="24"/>
                <w:szCs w:val="24"/>
              </w:rPr>
            </w:r>
          </w:p>
        </w:tc>
        <w:tc>
          <w:tcPr>
            <w:tcW w:w="2155" w:type="dxa"/>
            <w:vAlign w:val="top"/>
            <w:textDirection w:val="lrTb"/>
            <w:noWrap w:val="false"/>
          </w:tcPr>
          <w:p>
            <w:pPr>
              <w:pStyle w:val="890"/>
              <w:ind w:firstLine="0"/>
              <w:jc w:val="center"/>
              <w:rPr>
                <w:sz w:val="24"/>
                <w:szCs w:val="24"/>
              </w:rPr>
            </w:pPr>
            <w:r>
              <w:rPr>
                <w:sz w:val="24"/>
                <w:szCs w:val="24"/>
              </w:rPr>
              <w:t xml:space="preserve">дискретный</w:t>
            </w:r>
            <w:r>
              <w:rPr>
                <w:sz w:val="24"/>
                <w:szCs w:val="24"/>
              </w:rPr>
            </w:r>
            <w:r>
              <w:rPr>
                <w:sz w:val="24"/>
                <w:szCs w:val="24"/>
              </w:rPr>
            </w:r>
          </w:p>
          <w:p>
            <w:pPr>
              <w:pStyle w:val="890"/>
              <w:ind w:firstLine="0"/>
              <w:jc w:val="center"/>
              <w:rPr>
                <w:sz w:val="24"/>
                <w:szCs w:val="24"/>
              </w:rPr>
            </w:pPr>
            <w:r>
              <w:rPr>
                <w:sz w:val="24"/>
                <w:szCs w:val="24"/>
              </w:rPr>
              <w:t xml:space="preserve">(за отчетный период)</w:t>
            </w:r>
            <w:r>
              <w:rPr>
                <w:sz w:val="24"/>
                <w:szCs w:val="24"/>
              </w:rPr>
            </w:r>
            <w:r>
              <w:rPr>
                <w:sz w:val="24"/>
                <w:szCs w:val="24"/>
              </w:rPr>
            </w:r>
          </w:p>
        </w:tc>
        <w:tc>
          <w:tcPr>
            <w:tcW w:w="4649" w:type="dxa"/>
            <w:vAlign w:val="top"/>
            <w:textDirection w:val="lrTb"/>
            <w:noWrap w:val="false"/>
          </w:tcPr>
          <w:p>
            <w:pPr>
              <w:pStyle w:val="890"/>
              <w:ind w:firstLine="0"/>
              <w:rPr>
                <w:b/>
                <w:sz w:val="24"/>
                <w:szCs w:val="24"/>
              </w:rPr>
            </w:pPr>
            <w:r>
              <w:rPr>
                <w:b/>
                <w:sz w:val="24"/>
                <w:szCs w:val="24"/>
              </w:rPr>
              <w:t xml:space="preserve">Плановые значения:</w:t>
            </w:r>
            <w:r>
              <w:rPr>
                <w:b/>
                <w:sz w:val="24"/>
                <w:szCs w:val="24"/>
              </w:rPr>
            </w:r>
            <w:r>
              <w:rPr>
                <w:b/>
                <w:sz w:val="24"/>
                <w:szCs w:val="24"/>
              </w:rPr>
            </w:r>
          </w:p>
          <w:p>
            <w:pPr>
              <w:pStyle w:val="890"/>
              <w:ind w:firstLine="0"/>
              <w:rPr>
                <w:sz w:val="24"/>
                <w:szCs w:val="24"/>
              </w:rPr>
            </w:pPr>
            <w:r>
              <w:rPr>
                <w:sz w:val="24"/>
                <w:szCs w:val="24"/>
              </w:rPr>
              <w:t xml:space="preserve">Определяю</w:t>
            </w:r>
            <w:r>
              <w:rPr>
                <w:sz w:val="24"/>
                <w:szCs w:val="24"/>
              </w:rPr>
              <w:t xml:space="preserve">тся с учетом текущей динамики социально-экономического развития Новосибирской области и ретроспективного анализа данных об</w:t>
            </w:r>
            <w:r>
              <w:rPr>
                <w:sz w:val="24"/>
                <w:szCs w:val="24"/>
              </w:rPr>
              <w:t xml:space="preserve"> </w:t>
            </w:r>
            <w:r>
              <w:rPr>
                <w:sz w:val="24"/>
                <w:szCs w:val="24"/>
              </w:rPr>
              <w:t xml:space="preserve">обороте розничной торговли за</w:t>
            </w:r>
            <w:r>
              <w:rPr>
                <w:sz w:val="24"/>
                <w:szCs w:val="24"/>
              </w:rPr>
              <w:t xml:space="preserve"> </w:t>
            </w:r>
            <w:r>
              <w:rPr>
                <w:sz w:val="24"/>
                <w:szCs w:val="24"/>
              </w:rPr>
              <w:t xml:space="preserve">предыдущие 3 года</w:t>
            </w:r>
            <w:r>
              <w:rPr>
                <w:sz w:val="24"/>
                <w:szCs w:val="24"/>
              </w:rPr>
              <w:t xml:space="preserve">.</w:t>
            </w:r>
            <w:r>
              <w:rPr>
                <w:sz w:val="24"/>
                <w:szCs w:val="24"/>
              </w:rPr>
            </w:r>
            <w:r>
              <w:rPr>
                <w:sz w:val="24"/>
                <w:szCs w:val="24"/>
              </w:rPr>
            </w:r>
          </w:p>
          <w:p>
            <w:pPr>
              <w:pStyle w:val="890"/>
              <w:ind w:firstLine="0"/>
              <w:rPr>
                <w:b/>
                <w:sz w:val="24"/>
                <w:szCs w:val="24"/>
              </w:rPr>
            </w:pPr>
            <w:r>
              <w:rPr>
                <w:b/>
                <w:sz w:val="24"/>
                <w:szCs w:val="24"/>
              </w:rPr>
              <w:t xml:space="preserve">Фактические значения:</w:t>
            </w:r>
            <w:r>
              <w:rPr>
                <w:b/>
                <w:sz w:val="24"/>
                <w:szCs w:val="24"/>
              </w:rPr>
            </w:r>
            <w:r>
              <w:rPr>
                <w:b/>
                <w:sz w:val="24"/>
                <w:szCs w:val="24"/>
              </w:rPr>
            </w:r>
          </w:p>
          <w:p>
            <w:pPr>
              <w:pStyle w:val="890"/>
              <w:ind w:firstLine="0"/>
              <w:rPr>
                <w:sz w:val="24"/>
                <w:szCs w:val="24"/>
              </w:rPr>
            </w:pPr>
            <w:r>
              <w:rPr>
                <w:sz w:val="24"/>
                <w:szCs w:val="24"/>
              </w:rPr>
              <w:t xml:space="preserve">Определяются на основании официальных данных Территориального органа Федеральной службы государственной статистики </w:t>
            </w:r>
            <w:r>
              <w:rPr>
                <w:sz w:val="24"/>
                <w:szCs w:val="24"/>
              </w:rPr>
              <w:t xml:space="preserve">«</w:t>
            </w:r>
            <w:r>
              <w:rPr>
                <w:sz w:val="24"/>
                <w:szCs w:val="24"/>
              </w:rPr>
              <w:t xml:space="preserve">Сведения об обороте розничной торговли и общественного п</w:t>
            </w:r>
            <w:r>
              <w:rPr>
                <w:sz w:val="24"/>
                <w:szCs w:val="24"/>
              </w:rPr>
              <w:t xml:space="preserve">итания по Новосибирской области»</w:t>
            </w:r>
            <w:r>
              <w:rPr>
                <w:sz w:val="24"/>
                <w:szCs w:val="24"/>
              </w:rPr>
              <w:t xml:space="preserve">.</w:t>
            </w:r>
            <w:r>
              <w:rPr>
                <w:sz w:val="24"/>
                <w:szCs w:val="24"/>
              </w:rPr>
            </w:r>
            <w:r>
              <w:rPr>
                <w:sz w:val="24"/>
                <w:szCs w:val="24"/>
              </w:rPr>
            </w:r>
          </w:p>
        </w:tc>
        <w:tc>
          <w:tcPr>
            <w:tcW w:w="4253" w:type="dxa"/>
            <w:vAlign w:val="top"/>
            <w:textDirection w:val="lrTb"/>
            <w:noWrap w:val="false"/>
          </w:tcPr>
          <w:p>
            <w:pPr>
              <w:pStyle w:val="890"/>
              <w:ind w:firstLine="0"/>
              <w:rPr>
                <w:sz w:val="24"/>
                <w:szCs w:val="24"/>
              </w:rPr>
            </w:pPr>
            <w:r>
              <w:rPr>
                <w:sz w:val="24"/>
                <w:szCs w:val="24"/>
              </w:rPr>
              <w:t xml:space="preserve">Д</w:t>
            </w:r>
            <w:r>
              <w:rPr>
                <w:sz w:val="24"/>
                <w:szCs w:val="24"/>
              </w:rPr>
              <w:t xml:space="preserve">анные </w:t>
            </w:r>
            <w:r>
              <w:rPr>
                <w:sz w:val="24"/>
                <w:szCs w:val="24"/>
              </w:rPr>
              <w:t xml:space="preserve">Территориального органа </w:t>
            </w:r>
            <w:r>
              <w:rPr>
                <w:sz w:val="24"/>
                <w:szCs w:val="24"/>
              </w:rPr>
              <w:t xml:space="preserve">Федеральной службы государственной статистики по</w:t>
            </w:r>
            <w:r>
              <w:rPr>
                <w:sz w:val="24"/>
                <w:szCs w:val="24"/>
              </w:rPr>
              <w:t xml:space="preserve"> </w:t>
            </w:r>
            <w:r>
              <w:rPr>
                <w:sz w:val="24"/>
                <w:szCs w:val="24"/>
              </w:rPr>
              <w:t xml:space="preserve">Новосиби</w:t>
            </w:r>
            <w:r>
              <w:rPr>
                <w:sz w:val="24"/>
                <w:szCs w:val="24"/>
              </w:rPr>
              <w:t xml:space="preserve">рской области по форме f-05-56</w:t>
            </w:r>
            <w:r>
              <w:rPr>
                <w:sz w:val="24"/>
                <w:szCs w:val="24"/>
              </w:rPr>
              <w:t xml:space="preserve"> </w:t>
            </w:r>
            <w:r>
              <w:rPr>
                <w:sz w:val="24"/>
                <w:szCs w:val="24"/>
              </w:rPr>
              <w:t xml:space="preserve">«</w:t>
            </w:r>
            <w:r>
              <w:rPr>
                <w:sz w:val="24"/>
                <w:szCs w:val="24"/>
              </w:rPr>
              <w:t xml:space="preserve">Сведения об</w:t>
            </w:r>
            <w:r>
              <w:rPr>
                <w:sz w:val="24"/>
                <w:szCs w:val="24"/>
              </w:rPr>
              <w:t xml:space="preserve"> </w:t>
            </w:r>
            <w:r>
              <w:rPr>
                <w:sz w:val="24"/>
                <w:szCs w:val="24"/>
              </w:rPr>
              <w:t xml:space="preserve">обороте розничной торговли и общественного пи</w:t>
            </w:r>
            <w:r>
              <w:rPr>
                <w:sz w:val="24"/>
                <w:szCs w:val="24"/>
              </w:rPr>
              <w:t xml:space="preserve">тания по</w:t>
            </w:r>
            <w:r>
              <w:rPr>
                <w:sz w:val="24"/>
                <w:szCs w:val="24"/>
              </w:rPr>
              <w:t xml:space="preserve"> </w:t>
            </w:r>
            <w:r>
              <w:rPr>
                <w:sz w:val="24"/>
                <w:szCs w:val="24"/>
              </w:rPr>
              <w:t xml:space="preserve">Новосибирской области»</w:t>
            </w:r>
            <w:r>
              <w:rPr>
                <w:sz w:val="24"/>
                <w:szCs w:val="24"/>
              </w:rPr>
            </w:r>
            <w:r>
              <w:rPr>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2127" w:type="dxa"/>
            <w:vAlign w:val="top"/>
            <w:textDirection w:val="lrTb"/>
            <w:noWrap w:val="false"/>
          </w:tcPr>
          <w:p>
            <w:pPr>
              <w:pStyle w:val="890"/>
              <w:ind w:firstLine="0"/>
              <w:jc w:val="left"/>
              <w:widowControl/>
              <w:rPr>
                <w:sz w:val="24"/>
                <w:szCs w:val="24"/>
              </w:rPr>
            </w:pPr>
            <w:r>
              <w:rPr>
                <w:sz w:val="24"/>
                <w:szCs w:val="24"/>
              </w:rPr>
              <w:t xml:space="preserve">2. </w:t>
            </w:r>
            <w:r>
              <w:rPr>
                <w:sz w:val="24"/>
                <w:szCs w:val="24"/>
              </w:rPr>
              <w:t xml:space="preserve">Доля муниципальных районов, муниципальных округов и городских округов Новосибирской области, в</w:t>
            </w:r>
            <w:r>
              <w:rPr>
                <w:sz w:val="24"/>
                <w:szCs w:val="24"/>
              </w:rPr>
              <w:t xml:space="preserve"> </w:t>
            </w:r>
            <w:r>
              <w:rPr>
                <w:sz w:val="24"/>
                <w:szCs w:val="24"/>
              </w:rPr>
              <w:t xml:space="preserve">которых уровень обеспеченности населения площадью стационарных торговых объектов соответствует нормативу</w:t>
            </w:r>
            <w:r>
              <w:rPr>
                <w:sz w:val="24"/>
                <w:szCs w:val="24"/>
              </w:rPr>
            </w:r>
            <w:r>
              <w:rPr>
                <w:sz w:val="24"/>
                <w:szCs w:val="24"/>
              </w:rPr>
            </w:r>
          </w:p>
        </w:tc>
        <w:tc>
          <w:tcPr>
            <w:tcW w:w="1842" w:type="dxa"/>
            <w:vAlign w:val="top"/>
            <w:textDirection w:val="lrTb"/>
            <w:noWrap w:val="false"/>
          </w:tcPr>
          <w:p>
            <w:pPr>
              <w:pStyle w:val="890"/>
              <w:ind w:firstLine="0"/>
              <w:jc w:val="center"/>
              <w:rPr>
                <w:sz w:val="24"/>
                <w:szCs w:val="24"/>
              </w:rPr>
            </w:pPr>
            <w:r>
              <w:rPr>
                <w:sz w:val="24"/>
                <w:szCs w:val="24"/>
              </w:rPr>
              <w:t xml:space="preserve">ежегодная</w:t>
            </w:r>
            <w:r>
              <w:rPr>
                <w:sz w:val="24"/>
                <w:szCs w:val="24"/>
              </w:rPr>
            </w:r>
            <w:r>
              <w:rPr>
                <w:sz w:val="24"/>
                <w:szCs w:val="24"/>
              </w:rPr>
            </w:r>
          </w:p>
        </w:tc>
        <w:tc>
          <w:tcPr>
            <w:tcW w:w="2155" w:type="dxa"/>
            <w:vAlign w:val="top"/>
            <w:textDirection w:val="lrTb"/>
            <w:noWrap w:val="false"/>
          </w:tcPr>
          <w:p>
            <w:pPr>
              <w:pStyle w:val="890"/>
              <w:ind w:firstLine="0"/>
              <w:jc w:val="center"/>
              <w:rPr>
                <w:sz w:val="24"/>
                <w:szCs w:val="24"/>
              </w:rPr>
            </w:pPr>
            <w:r>
              <w:rPr>
                <w:sz w:val="24"/>
                <w:szCs w:val="24"/>
              </w:rPr>
              <w:t xml:space="preserve">дискретный</w:t>
            </w:r>
            <w:r>
              <w:rPr>
                <w:sz w:val="24"/>
                <w:szCs w:val="24"/>
              </w:rPr>
            </w:r>
            <w:r>
              <w:rPr>
                <w:sz w:val="24"/>
                <w:szCs w:val="24"/>
              </w:rPr>
            </w:r>
          </w:p>
          <w:p>
            <w:pPr>
              <w:pStyle w:val="890"/>
              <w:ind w:firstLine="0"/>
              <w:jc w:val="center"/>
              <w:rPr>
                <w:sz w:val="24"/>
                <w:szCs w:val="24"/>
              </w:rPr>
            </w:pPr>
            <w:r>
              <w:rPr>
                <w:sz w:val="24"/>
                <w:szCs w:val="24"/>
              </w:rPr>
              <w:t xml:space="preserve">(за отчетный период)</w:t>
            </w:r>
            <w:r>
              <w:rPr>
                <w:sz w:val="24"/>
                <w:szCs w:val="24"/>
              </w:rPr>
            </w:r>
            <w:r>
              <w:rPr>
                <w:sz w:val="24"/>
                <w:szCs w:val="24"/>
              </w:rPr>
            </w:r>
          </w:p>
        </w:tc>
        <w:tc>
          <w:tcPr>
            <w:tcW w:w="4649" w:type="dxa"/>
            <w:vAlign w:val="top"/>
            <w:textDirection w:val="lrTb"/>
            <w:noWrap w:val="false"/>
          </w:tcPr>
          <w:p>
            <w:pPr>
              <w:pStyle w:val="890"/>
              <w:ind w:firstLine="0"/>
              <w:rPr>
                <w:b/>
                <w:sz w:val="24"/>
                <w:szCs w:val="24"/>
              </w:rPr>
            </w:pPr>
            <w:r>
              <w:rPr>
                <w:b/>
                <w:sz w:val="24"/>
                <w:szCs w:val="24"/>
              </w:rPr>
              <w:t xml:space="preserve">Плановы</w:t>
            </w:r>
            <w:r>
              <w:rPr>
                <w:b/>
                <w:sz w:val="24"/>
                <w:szCs w:val="24"/>
              </w:rPr>
              <w:t xml:space="preserve">е значени</w:t>
            </w:r>
            <w:r>
              <w:rPr>
                <w:b/>
                <w:sz w:val="24"/>
                <w:szCs w:val="24"/>
              </w:rPr>
              <w:t xml:space="preserve">я</w:t>
            </w:r>
            <w:r>
              <w:rPr>
                <w:b/>
                <w:sz w:val="24"/>
                <w:szCs w:val="24"/>
              </w:rPr>
              <w:t xml:space="preserve">:</w:t>
            </w:r>
            <w:r>
              <w:rPr>
                <w:b/>
                <w:sz w:val="24"/>
                <w:szCs w:val="24"/>
              </w:rPr>
            </w:r>
            <w:r>
              <w:rPr>
                <w:b/>
                <w:sz w:val="24"/>
                <w:szCs w:val="24"/>
              </w:rPr>
            </w:r>
          </w:p>
          <w:p>
            <w:pPr>
              <w:pStyle w:val="890"/>
              <w:ind w:firstLine="0"/>
              <w:rPr>
                <w:sz w:val="24"/>
                <w:szCs w:val="24"/>
              </w:rPr>
            </w:pPr>
            <w:r>
              <w:rPr>
                <w:sz w:val="24"/>
                <w:szCs w:val="24"/>
              </w:rPr>
              <w:t xml:space="preserve">О</w:t>
            </w:r>
            <w:r>
              <w:rPr>
                <w:sz w:val="24"/>
                <w:szCs w:val="24"/>
              </w:rPr>
              <w:t xml:space="preserve">пределяются </w:t>
            </w:r>
            <w:r>
              <w:rPr>
                <w:sz w:val="24"/>
                <w:szCs w:val="24"/>
              </w:rPr>
              <w:t xml:space="preserve">исходя из </w:t>
            </w:r>
            <w:r>
              <w:rPr>
                <w:sz w:val="24"/>
                <w:szCs w:val="24"/>
              </w:rPr>
              <w:t xml:space="preserve">потребности </w:t>
            </w:r>
            <w:r>
              <w:rPr>
                <w:sz w:val="24"/>
                <w:szCs w:val="24"/>
              </w:rPr>
              <w:t xml:space="preserve">сохранения во всех муниципальных районах, муниципальных и городских округах Новосибирской области обеспеченности населения площадью стационарных торговых объектов, соответствующей установленному нормативу</w:t>
            </w:r>
            <w:r>
              <w:rPr>
                <w:sz w:val="24"/>
                <w:szCs w:val="24"/>
              </w:rPr>
              <w:t xml:space="preserve">.</w:t>
            </w:r>
            <w:r>
              <w:rPr>
                <w:sz w:val="24"/>
                <w:szCs w:val="24"/>
              </w:rPr>
            </w:r>
            <w:r>
              <w:rPr>
                <w:sz w:val="24"/>
                <w:szCs w:val="24"/>
              </w:rPr>
            </w:r>
          </w:p>
          <w:p>
            <w:pPr>
              <w:pStyle w:val="890"/>
              <w:ind w:firstLine="0"/>
              <w:rPr>
                <w:b/>
                <w:sz w:val="24"/>
                <w:szCs w:val="24"/>
              </w:rPr>
            </w:pPr>
            <w:r>
              <w:rPr>
                <w:b/>
                <w:sz w:val="24"/>
                <w:szCs w:val="24"/>
              </w:rPr>
              <w:t xml:space="preserve">Ф</w:t>
            </w:r>
            <w:r>
              <w:rPr>
                <w:b/>
                <w:sz w:val="24"/>
                <w:szCs w:val="24"/>
              </w:rPr>
              <w:t xml:space="preserve">актически</w:t>
            </w:r>
            <w:r>
              <w:rPr>
                <w:b/>
                <w:sz w:val="24"/>
                <w:szCs w:val="24"/>
              </w:rPr>
              <w:t xml:space="preserve">е </w:t>
            </w:r>
            <w:r>
              <w:rPr>
                <w:b/>
                <w:sz w:val="24"/>
                <w:szCs w:val="24"/>
              </w:rPr>
              <w:t xml:space="preserve">значени</w:t>
            </w:r>
            <w:r>
              <w:rPr>
                <w:b/>
                <w:sz w:val="24"/>
                <w:szCs w:val="24"/>
              </w:rPr>
              <w:t xml:space="preserve">я</w:t>
            </w:r>
            <w:r>
              <w:rPr>
                <w:b/>
                <w:sz w:val="24"/>
                <w:szCs w:val="24"/>
              </w:rPr>
              <w:t xml:space="preserve">:</w:t>
            </w:r>
            <w:r>
              <w:rPr>
                <w:b/>
                <w:sz w:val="24"/>
                <w:szCs w:val="24"/>
              </w:rPr>
            </w:r>
            <w:r>
              <w:rPr>
                <w:b/>
                <w:sz w:val="24"/>
                <w:szCs w:val="24"/>
              </w:rPr>
            </w:r>
          </w:p>
          <w:p>
            <w:pPr>
              <w:pStyle w:val="890"/>
              <w:ind w:firstLine="0"/>
              <w:rPr>
                <w:sz w:val="24"/>
                <w:szCs w:val="24"/>
              </w:rPr>
            </w:pPr>
            <w:r>
              <w:rPr>
                <w:sz w:val="24"/>
                <w:szCs w:val="24"/>
              </w:rPr>
              <w:t xml:space="preserve">определяю</w:t>
            </w:r>
            <w:r>
              <w:rPr>
                <w:sz w:val="24"/>
                <w:szCs w:val="24"/>
              </w:rPr>
              <w:t xml:space="preserve">тся по формуле:</w:t>
            </w:r>
            <w:r>
              <w:rPr>
                <w:sz w:val="24"/>
                <w:szCs w:val="24"/>
              </w:rPr>
            </w:r>
            <w:r>
              <w:rPr>
                <w:sz w:val="24"/>
                <w:szCs w:val="24"/>
              </w:rPr>
            </w:r>
          </w:p>
          <w:p>
            <w:pPr>
              <w:pStyle w:val="890"/>
              <w:ind w:firstLine="0"/>
              <w:rPr>
                <w:sz w:val="24"/>
                <w:szCs w:val="24"/>
              </w:rPr>
            </w:pPr>
            <w:r>
              <w:rPr>
                <w:sz w:val="24"/>
                <w:szCs w:val="24"/>
                <w:lang w:val="en-US"/>
              </w:rPr>
              <w:t xml:space="preserve">D</w:t>
            </w:r>
            <w:r>
              <w:rPr>
                <w:sz w:val="24"/>
                <w:szCs w:val="24"/>
              </w:rPr>
              <w:t xml:space="preserve"> = m </w:t>
            </w:r>
            <w:r>
              <w:rPr>
                <w:sz w:val="24"/>
                <w:szCs w:val="24"/>
              </w:rPr>
              <w:t xml:space="preserve">/ M x 100%,</w:t>
            </w:r>
            <w:r>
              <w:rPr>
                <w:sz w:val="24"/>
                <w:szCs w:val="24"/>
              </w:rPr>
            </w:r>
            <w:r>
              <w:rPr>
                <w:sz w:val="24"/>
                <w:szCs w:val="24"/>
              </w:rPr>
            </w:r>
          </w:p>
          <w:p>
            <w:pPr>
              <w:pStyle w:val="890"/>
              <w:ind w:firstLine="0"/>
              <w:rPr>
                <w:sz w:val="24"/>
                <w:szCs w:val="24"/>
              </w:rPr>
            </w:pPr>
            <w:r>
              <w:rPr>
                <w:sz w:val="24"/>
                <w:szCs w:val="24"/>
              </w:rPr>
              <w:t xml:space="preserve">где</w:t>
            </w:r>
            <w:r>
              <w:rPr>
                <w:sz w:val="24"/>
                <w:szCs w:val="24"/>
              </w:rPr>
            </w:r>
            <w:r>
              <w:rPr>
                <w:sz w:val="24"/>
                <w:szCs w:val="24"/>
              </w:rPr>
            </w:r>
          </w:p>
          <w:p>
            <w:pPr>
              <w:pStyle w:val="890"/>
              <w:ind w:firstLine="0"/>
              <w:rPr>
                <w:sz w:val="24"/>
                <w:szCs w:val="24"/>
              </w:rPr>
            </w:pPr>
            <w:r>
              <w:rPr>
                <w:sz w:val="24"/>
                <w:szCs w:val="24"/>
              </w:rPr>
              <w:t xml:space="preserve">m</w:t>
            </w:r>
            <w:r>
              <w:rPr>
                <w:sz w:val="24"/>
                <w:szCs w:val="24"/>
              </w:rPr>
              <w:t xml:space="preserve"> </w:t>
            </w:r>
            <w:r>
              <w:rPr>
                <w:rFonts w:eastAsia="Calibri"/>
              </w:rPr>
              <w:t xml:space="preserve">–</w:t>
            </w:r>
            <w:r>
              <w:rPr>
                <w:sz w:val="24"/>
                <w:szCs w:val="24"/>
              </w:rPr>
              <w:t xml:space="preserve"> </w:t>
            </w:r>
            <w:r>
              <w:rPr>
                <w:sz w:val="24"/>
                <w:szCs w:val="24"/>
              </w:rPr>
              <w:t xml:space="preserve">фактическое к</w:t>
            </w:r>
            <w:r>
              <w:rPr>
                <w:sz w:val="24"/>
                <w:szCs w:val="24"/>
              </w:rPr>
              <w:t xml:space="preserve">оличество муниципальных районов, муниципальных </w:t>
            </w:r>
            <w:r>
              <w:rPr>
                <w:sz w:val="24"/>
                <w:szCs w:val="24"/>
              </w:rPr>
              <w:t xml:space="preserve">и городских округов Новосибирской области, в которых уровень обеспеченности населения площадью стационарных торговых объектов в </w:t>
            </w:r>
            <w:r>
              <w:rPr>
                <w:sz w:val="24"/>
                <w:szCs w:val="24"/>
              </w:rPr>
              <w:t xml:space="preserve">отчетном</w:t>
            </w:r>
            <w:r>
              <w:rPr>
                <w:sz w:val="24"/>
                <w:szCs w:val="24"/>
              </w:rPr>
              <w:t xml:space="preserve"> году соответствует нормативу, ед.</w:t>
            </w:r>
            <w:r>
              <w:rPr>
                <w:sz w:val="24"/>
                <w:szCs w:val="24"/>
              </w:rPr>
            </w:r>
            <w:r>
              <w:rPr>
                <w:sz w:val="24"/>
                <w:szCs w:val="24"/>
              </w:rPr>
            </w:r>
          </w:p>
          <w:p>
            <w:pPr>
              <w:pStyle w:val="890"/>
              <w:ind w:firstLine="0"/>
              <w:rPr>
                <w:sz w:val="24"/>
                <w:szCs w:val="24"/>
              </w:rPr>
            </w:pPr>
            <w:r>
              <w:rPr>
                <w:sz w:val="24"/>
                <w:szCs w:val="24"/>
              </w:rPr>
              <w:t xml:space="preserve">M </w:t>
            </w:r>
            <w:r>
              <w:rPr>
                <w:rFonts w:eastAsia="Calibri"/>
              </w:rPr>
              <w:t xml:space="preserve">–</w:t>
            </w:r>
            <w:r>
              <w:rPr>
                <w:sz w:val="24"/>
                <w:szCs w:val="24"/>
              </w:rPr>
              <w:t xml:space="preserve"> </w:t>
            </w:r>
            <w:r>
              <w:rPr>
                <w:sz w:val="24"/>
                <w:szCs w:val="24"/>
              </w:rPr>
              <w:t xml:space="preserve">общее количество муниципальных районов</w:t>
            </w:r>
            <w:r>
              <w:rPr>
                <w:sz w:val="24"/>
                <w:szCs w:val="24"/>
              </w:rPr>
              <w:t xml:space="preserve">, муниципальных </w:t>
            </w:r>
            <w:r>
              <w:rPr>
                <w:sz w:val="24"/>
                <w:szCs w:val="24"/>
              </w:rPr>
              <w:t xml:space="preserve">и городских округов Новосибирской области, </w:t>
            </w:r>
            <w:r>
              <w:rPr>
                <w:sz w:val="24"/>
                <w:szCs w:val="24"/>
              </w:rPr>
              <w:t xml:space="preserve">определенных в соответствии с</w:t>
            </w:r>
            <w:r>
              <w:rPr>
                <w:sz w:val="24"/>
                <w:szCs w:val="24"/>
              </w:rPr>
              <w:t xml:space="preserve"> </w:t>
            </w:r>
            <w:r>
              <w:rPr>
                <w:sz w:val="24"/>
                <w:szCs w:val="24"/>
              </w:rPr>
              <w:t xml:space="preserve">Законом Новосибирской области от</w:t>
            </w:r>
            <w:r>
              <w:rPr>
                <w:sz w:val="24"/>
                <w:szCs w:val="24"/>
              </w:rPr>
              <w:t xml:space="preserve"> </w:t>
            </w:r>
            <w:r>
              <w:rPr>
                <w:sz w:val="24"/>
                <w:szCs w:val="24"/>
              </w:rPr>
              <w:t xml:space="preserve">02.06.2004 №</w:t>
            </w:r>
            <w:r>
              <w:rPr>
                <w:sz w:val="24"/>
                <w:szCs w:val="24"/>
              </w:rPr>
              <w:t xml:space="preserve"> </w:t>
            </w:r>
            <w:r>
              <w:rPr>
                <w:sz w:val="24"/>
                <w:szCs w:val="24"/>
              </w:rPr>
              <w:t xml:space="preserve">200-ОЗ «О</w:t>
            </w:r>
            <w:r>
              <w:rPr>
                <w:sz w:val="24"/>
                <w:szCs w:val="24"/>
              </w:rPr>
              <w:t xml:space="preserve"> </w:t>
            </w:r>
            <w:r>
              <w:rPr>
                <w:sz w:val="24"/>
                <w:szCs w:val="24"/>
              </w:rPr>
              <w:t xml:space="preserve">статусе и границах муниципальных об</w:t>
            </w:r>
            <w:r>
              <w:rPr>
                <w:sz w:val="24"/>
                <w:szCs w:val="24"/>
              </w:rPr>
              <w:t xml:space="preserve">разований Новосибирской области», </w:t>
            </w:r>
            <w:r>
              <w:rPr>
                <w:sz w:val="24"/>
                <w:szCs w:val="24"/>
              </w:rPr>
              <w:t xml:space="preserve">ед.</w:t>
            </w:r>
            <w:r>
              <w:rPr>
                <w:sz w:val="24"/>
                <w:szCs w:val="24"/>
              </w:rPr>
            </w:r>
            <w:r>
              <w:rPr>
                <w:sz w:val="24"/>
                <w:szCs w:val="24"/>
              </w:rPr>
            </w:r>
          </w:p>
        </w:tc>
        <w:tc>
          <w:tcPr>
            <w:tcW w:w="4253" w:type="dxa"/>
            <w:vAlign w:val="top"/>
            <w:textDirection w:val="lrTb"/>
            <w:noWrap w:val="false"/>
          </w:tcPr>
          <w:p>
            <w:pPr>
              <w:pStyle w:val="890"/>
              <w:ind w:firstLine="0"/>
              <w:rPr>
                <w:sz w:val="24"/>
                <w:szCs w:val="24"/>
              </w:rPr>
            </w:pPr>
            <w:r>
              <w:rPr>
                <w:sz w:val="24"/>
                <w:szCs w:val="24"/>
              </w:rPr>
              <w:t xml:space="preserve">Ведомственные данные Минпромторга НСО</w:t>
            </w:r>
            <w:r>
              <w:rPr>
                <w:sz w:val="24"/>
                <w:szCs w:val="24"/>
              </w:rPr>
              <w:t xml:space="preserve">.</w:t>
            </w:r>
            <w:r>
              <w:rPr>
                <w:sz w:val="24"/>
                <w:szCs w:val="24"/>
              </w:rPr>
            </w:r>
            <w:r>
              <w:rPr>
                <w:sz w:val="24"/>
                <w:szCs w:val="24"/>
              </w:rPr>
            </w:r>
          </w:p>
          <w:p>
            <w:pPr>
              <w:pStyle w:val="890"/>
              <w:ind w:firstLine="0"/>
              <w:jc w:val="left"/>
              <w:widowControl/>
              <w:rPr>
                <w:sz w:val="24"/>
                <w:szCs w:val="24"/>
                <w:highlight w:val="none"/>
              </w:rPr>
            </w:pPr>
            <w:r>
              <w:rPr>
                <w:sz w:val="24"/>
                <w:szCs w:val="24"/>
              </w:rPr>
              <w:t xml:space="preserve">Норматив </w:t>
            </w:r>
            <w:r>
              <w:rPr>
                <w:sz w:val="24"/>
                <w:szCs w:val="24"/>
              </w:rPr>
              <w:t xml:space="preserve">миним</w:t>
            </w:r>
            <w:r>
              <w:rPr>
                <w:sz w:val="24"/>
                <w:szCs w:val="24"/>
              </w:rPr>
              <w:t xml:space="preserve">альной обеспеченности населения площадью стационарных торговых объектов для Новосибирской области и входящих в</w:t>
            </w:r>
            <w:r>
              <w:rPr>
                <w:sz w:val="24"/>
                <w:szCs w:val="24"/>
              </w:rPr>
              <w:t xml:space="preserve"> </w:t>
            </w:r>
            <w:r>
              <w:rPr>
                <w:sz w:val="24"/>
                <w:szCs w:val="24"/>
              </w:rPr>
              <w:t xml:space="preserve">состав Новосибирской области муниципальных районов, муниципальных округов и городских округов </w:t>
            </w:r>
            <w:r>
              <w:rPr>
                <w:sz w:val="24"/>
                <w:szCs w:val="24"/>
              </w:rPr>
              <w:t xml:space="preserve">уста</w:t>
            </w:r>
            <w:r>
              <w:rPr>
                <w:sz w:val="24"/>
                <w:szCs w:val="24"/>
              </w:rPr>
              <w:t xml:space="preserve">но</w:t>
            </w:r>
            <w:r>
              <w:rPr>
                <w:sz w:val="24"/>
                <w:szCs w:val="24"/>
              </w:rPr>
              <w:t xml:space="preserve">влен </w:t>
            </w:r>
            <w:r>
              <w:rPr>
                <w:sz w:val="24"/>
                <w:szCs w:val="24"/>
              </w:rPr>
              <w:t xml:space="preserve">пост</w:t>
            </w:r>
            <w:r>
              <w:rPr>
                <w:sz w:val="24"/>
                <w:szCs w:val="24"/>
              </w:rPr>
              <w:t xml:space="preserve">а</w:t>
            </w:r>
            <w:r>
              <w:rPr>
                <w:sz w:val="24"/>
                <w:szCs w:val="24"/>
              </w:rPr>
              <w:t xml:space="preserve">новлением</w:t>
            </w:r>
            <w:r>
              <w:rPr>
                <w:sz w:val="24"/>
                <w:szCs w:val="24"/>
              </w:rPr>
              <w:t xml:space="preserve"> Прави</w:t>
            </w:r>
            <w:r>
              <w:rPr>
                <w:sz w:val="24"/>
                <w:szCs w:val="24"/>
              </w:rPr>
              <w:t xml:space="preserve">тельства </w:t>
            </w:r>
            <w:r>
              <w:rPr>
                <w:sz w:val="24"/>
                <w:szCs w:val="24"/>
              </w:rPr>
              <w:t xml:space="preserve">Н</w:t>
            </w:r>
            <w:r>
              <w:rPr>
                <w:sz w:val="24"/>
                <w:szCs w:val="24"/>
              </w:rPr>
              <w:t xml:space="preserve">овосибирской области</w:t>
            </w:r>
            <w:r>
              <w:rPr>
                <w:sz w:val="24"/>
                <w:szCs w:val="24"/>
              </w:rPr>
              <w:t xml:space="preserve"> от 08.08.2023 № 362-п</w:t>
            </w:r>
            <w:r>
              <w:rPr>
                <w:sz w:val="24"/>
                <w:szCs w:val="24"/>
                <w:highlight w:val="none"/>
              </w:rPr>
            </w:r>
            <w:r>
              <w:rPr>
                <w:sz w:val="24"/>
                <w:szCs w:val="24"/>
                <w:highlight w:val="none"/>
              </w:rPr>
            </w:r>
          </w:p>
          <w:p>
            <w:pPr>
              <w:ind w:firstLine="0"/>
              <w:jc w:val="left"/>
              <w:widowControl/>
            </w:pPr>
            <w:r>
              <w:rPr>
                <w:sz w:val="24"/>
                <w:szCs w:val="24"/>
                <w:highlight w:val="none"/>
              </w:rPr>
              <w:t xml:space="preserve">«О нормативах минимальной обеспеченности населения площадью </w:t>
            </w:r>
            <w:r>
              <w:rPr>
                <w:sz w:val="24"/>
                <w:szCs w:val="24"/>
                <w:highlight w:val="none"/>
              </w:rPr>
              <w:t xml:space="preserve">торговых объектов для Новосибирской области»</w:t>
            </w:r>
            <w:r>
              <w:rPr>
                <w:sz w:val="24"/>
                <w:szCs w:val="24"/>
                <w:highlight w:val="none"/>
              </w:r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gridSpan w:val="5"/>
            <w:tcW w:w="15026" w:type="dxa"/>
            <w:vAlign w:val="top"/>
            <w:textDirection w:val="lrTb"/>
            <w:noWrap w:val="false"/>
          </w:tcPr>
          <w:p>
            <w:pPr>
              <w:pStyle w:val="890"/>
              <w:ind w:firstLine="0"/>
              <w:rPr>
                <w:b/>
                <w:sz w:val="24"/>
                <w:szCs w:val="24"/>
              </w:rPr>
            </w:pPr>
            <w:r>
              <w:rPr>
                <w:b/>
                <w:sz w:val="24"/>
                <w:szCs w:val="24"/>
              </w:rPr>
              <w:t xml:space="preserve">Пока</w:t>
            </w:r>
            <w:r>
              <w:rPr>
                <w:b/>
                <w:sz w:val="24"/>
                <w:szCs w:val="24"/>
              </w:rPr>
              <w:t xml:space="preserve">затели комплекса процессных мероприятий «Регулирование торговой деятельности на территории Новосибирской области»</w:t>
            </w:r>
            <w:r>
              <w:rPr>
                <w:b/>
                <w:sz w:val="24"/>
                <w:szCs w:val="24"/>
              </w:rPr>
            </w:r>
            <w:r>
              <w:rPr>
                <w:b/>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2127" w:type="dxa"/>
            <w:vAlign w:val="top"/>
            <w:textDirection w:val="lrTb"/>
            <w:noWrap w:val="false"/>
          </w:tcPr>
          <w:p>
            <w:pPr>
              <w:pStyle w:val="890"/>
              <w:ind w:firstLine="0"/>
              <w:jc w:val="left"/>
              <w:widowControl/>
              <w:rPr>
                <w:sz w:val="24"/>
                <w:szCs w:val="24"/>
              </w:rPr>
            </w:pPr>
            <w:r>
              <w:rPr>
                <w:sz w:val="24"/>
                <w:szCs w:val="24"/>
              </w:rPr>
              <w:t xml:space="preserve">3</w:t>
            </w:r>
            <w:r>
              <w:rPr>
                <w:sz w:val="24"/>
                <w:szCs w:val="24"/>
              </w:rPr>
              <w:t xml:space="preserve">.</w:t>
            </w:r>
            <w:r>
              <w:rPr>
                <w:sz w:val="24"/>
                <w:szCs w:val="24"/>
              </w:rPr>
              <w:t xml:space="preserve"> </w:t>
            </w:r>
            <w:r>
              <w:rPr>
                <w:sz w:val="24"/>
                <w:szCs w:val="24"/>
              </w:rPr>
              <w:t xml:space="preserve">Доля отдаленных населенных пунктов, на территории которых осуществляют торговую деятельность получатели субсидии, в общем количестве отдаленных населенных пунктов</w:t>
            </w:r>
            <w:r>
              <w:rPr>
                <w:sz w:val="24"/>
                <w:szCs w:val="24"/>
              </w:rPr>
            </w:r>
            <w:r>
              <w:rPr>
                <w:sz w:val="24"/>
                <w:szCs w:val="24"/>
              </w:rPr>
            </w:r>
          </w:p>
        </w:tc>
        <w:tc>
          <w:tcPr>
            <w:tcW w:w="1842" w:type="dxa"/>
            <w:vAlign w:val="top"/>
            <w:textDirection w:val="lrTb"/>
            <w:noWrap w:val="false"/>
          </w:tcPr>
          <w:p>
            <w:pPr>
              <w:pStyle w:val="890"/>
              <w:ind w:firstLine="0"/>
              <w:jc w:val="center"/>
              <w:rPr>
                <w:sz w:val="24"/>
                <w:szCs w:val="24"/>
              </w:rPr>
            </w:pPr>
            <w:r>
              <w:rPr>
                <w:sz w:val="24"/>
                <w:szCs w:val="24"/>
              </w:rPr>
              <w:t xml:space="preserve">ежегодная</w:t>
            </w:r>
            <w:r>
              <w:rPr>
                <w:sz w:val="24"/>
                <w:szCs w:val="24"/>
              </w:rPr>
            </w:r>
            <w:r>
              <w:rPr>
                <w:sz w:val="24"/>
                <w:szCs w:val="24"/>
              </w:rPr>
            </w:r>
          </w:p>
        </w:tc>
        <w:tc>
          <w:tcPr>
            <w:tcW w:w="2155" w:type="dxa"/>
            <w:vAlign w:val="top"/>
            <w:textDirection w:val="lrTb"/>
            <w:noWrap w:val="false"/>
          </w:tcPr>
          <w:p>
            <w:pPr>
              <w:pStyle w:val="890"/>
              <w:ind w:firstLine="0"/>
              <w:jc w:val="center"/>
              <w:rPr>
                <w:sz w:val="24"/>
                <w:szCs w:val="24"/>
              </w:rPr>
            </w:pPr>
            <w:r>
              <w:rPr>
                <w:sz w:val="24"/>
                <w:szCs w:val="24"/>
              </w:rPr>
              <w:t xml:space="preserve">дискретный</w:t>
            </w:r>
            <w:r>
              <w:rPr>
                <w:sz w:val="24"/>
                <w:szCs w:val="24"/>
              </w:rPr>
            </w:r>
            <w:r>
              <w:rPr>
                <w:sz w:val="24"/>
                <w:szCs w:val="24"/>
              </w:rPr>
            </w:r>
          </w:p>
          <w:p>
            <w:pPr>
              <w:pStyle w:val="890"/>
              <w:ind w:firstLine="0"/>
              <w:jc w:val="center"/>
              <w:rPr>
                <w:sz w:val="24"/>
                <w:szCs w:val="24"/>
              </w:rPr>
            </w:pPr>
            <w:r>
              <w:rPr>
                <w:sz w:val="24"/>
                <w:szCs w:val="24"/>
              </w:rPr>
              <w:t xml:space="preserve">(за отчетный период)</w:t>
            </w:r>
            <w:r>
              <w:rPr>
                <w:sz w:val="24"/>
                <w:szCs w:val="24"/>
              </w:rPr>
            </w:r>
            <w:r>
              <w:rPr>
                <w:sz w:val="24"/>
                <w:szCs w:val="24"/>
              </w:rPr>
            </w:r>
          </w:p>
        </w:tc>
        <w:tc>
          <w:tcPr>
            <w:tcW w:w="4649" w:type="dxa"/>
            <w:vAlign w:val="top"/>
            <w:textDirection w:val="lrTb"/>
            <w:noWrap w:val="false"/>
          </w:tcPr>
          <w:p>
            <w:pPr>
              <w:pStyle w:val="890"/>
              <w:ind w:firstLine="0"/>
              <w:widowControl/>
              <w:rPr>
                <w:b/>
                <w:bCs/>
                <w:sz w:val="24"/>
                <w:szCs w:val="24"/>
              </w:rPr>
            </w:pPr>
            <w:r>
              <w:rPr>
                <w:b/>
                <w:bCs/>
                <w:sz w:val="24"/>
                <w:szCs w:val="24"/>
              </w:rPr>
              <w:t xml:space="preserve">Плановые значения</w:t>
            </w:r>
            <w:r>
              <w:rPr>
                <w:b/>
                <w:bCs/>
                <w:sz w:val="24"/>
                <w:szCs w:val="24"/>
              </w:rPr>
              <w:t xml:space="preserve">:</w:t>
            </w:r>
            <w:r>
              <w:rPr>
                <w:b/>
                <w:bCs/>
                <w:sz w:val="24"/>
                <w:szCs w:val="24"/>
              </w:rPr>
            </w:r>
            <w:r>
              <w:rPr>
                <w:b/>
                <w:bCs/>
                <w:sz w:val="24"/>
                <w:szCs w:val="24"/>
              </w:rPr>
            </w:r>
          </w:p>
          <w:p>
            <w:pPr>
              <w:pStyle w:val="890"/>
              <w:ind w:firstLine="0"/>
              <w:widowControl/>
              <w:rPr>
                <w:bCs/>
                <w:sz w:val="24"/>
                <w:szCs w:val="24"/>
              </w:rPr>
            </w:pPr>
            <w:r>
              <w:rPr>
                <w:bCs/>
                <w:sz w:val="24"/>
                <w:szCs w:val="24"/>
              </w:rPr>
              <w:t xml:space="preserve">опреде</w:t>
            </w:r>
            <w:r>
              <w:rPr>
                <w:bCs/>
                <w:sz w:val="24"/>
                <w:szCs w:val="24"/>
              </w:rPr>
              <w:t xml:space="preserve">ляю</w:t>
            </w:r>
            <w:r>
              <w:rPr>
                <w:bCs/>
                <w:sz w:val="24"/>
                <w:szCs w:val="24"/>
              </w:rPr>
              <w:t xml:space="preserve">тся </w:t>
            </w:r>
            <w:r>
              <w:rPr>
                <w:bCs/>
                <w:sz w:val="24"/>
                <w:szCs w:val="24"/>
              </w:rPr>
              <w:t xml:space="preserve">с учетом фактического состояния торгового обслуживания жителей отдаленных населенных пунктов</w:t>
            </w:r>
            <w:r>
              <w:rPr>
                <w:bCs/>
                <w:sz w:val="24"/>
                <w:szCs w:val="24"/>
              </w:rPr>
              <w:t xml:space="preserve"> Новосибирской области </w:t>
            </w:r>
            <w:r>
              <w:rPr>
                <w:bCs/>
                <w:sz w:val="24"/>
                <w:szCs w:val="24"/>
              </w:rPr>
              <w:t xml:space="preserve">с учетом объемов финансирования по мероприятию № 1.1. </w:t>
            </w:r>
            <w:r>
              <w:rPr>
                <w:bCs/>
                <w:sz w:val="24"/>
                <w:szCs w:val="24"/>
              </w:rPr>
              <w:t xml:space="preserve">(000978 </w:t>
            </w:r>
            <w:r>
              <w:rPr>
                <w:bCs/>
                <w:sz w:val="24"/>
                <w:szCs w:val="24"/>
              </w:rPr>
              <w:t xml:space="preserve">в ГИИС Электронный бюджет</w:t>
            </w:r>
            <w:r>
              <w:rPr>
                <w:bCs/>
                <w:sz w:val="24"/>
                <w:szCs w:val="24"/>
              </w:rPr>
              <w:t xml:space="preserve">).</w:t>
            </w:r>
            <w:r>
              <w:rPr>
                <w:bCs/>
                <w:sz w:val="24"/>
                <w:szCs w:val="24"/>
              </w:rPr>
            </w:r>
            <w:r>
              <w:rPr>
                <w:bCs/>
                <w:sz w:val="24"/>
                <w:szCs w:val="24"/>
              </w:rPr>
            </w:r>
          </w:p>
          <w:p>
            <w:pPr>
              <w:pStyle w:val="890"/>
              <w:ind w:firstLine="0"/>
              <w:widowControl/>
              <w:rPr>
                <w:b/>
                <w:bCs/>
                <w:sz w:val="24"/>
                <w:szCs w:val="24"/>
              </w:rPr>
            </w:pPr>
            <w:r>
              <w:rPr>
                <w:b/>
                <w:bCs/>
                <w:sz w:val="24"/>
                <w:szCs w:val="24"/>
              </w:rPr>
              <w:t xml:space="preserve">Ф</w:t>
            </w:r>
            <w:r>
              <w:rPr>
                <w:b/>
                <w:bCs/>
                <w:sz w:val="24"/>
                <w:szCs w:val="24"/>
              </w:rPr>
              <w:t xml:space="preserve">актические значения</w:t>
            </w:r>
            <w:r>
              <w:rPr>
                <w:b/>
                <w:bCs/>
                <w:sz w:val="24"/>
                <w:szCs w:val="24"/>
              </w:rPr>
              <w:t xml:space="preserve">:</w:t>
            </w:r>
            <w:r>
              <w:rPr>
                <w:b/>
                <w:bCs/>
                <w:sz w:val="24"/>
                <w:szCs w:val="24"/>
              </w:rPr>
            </w:r>
            <w:r>
              <w:rPr>
                <w:b/>
                <w:bCs/>
                <w:sz w:val="24"/>
                <w:szCs w:val="24"/>
              </w:rPr>
            </w:r>
          </w:p>
          <w:p>
            <w:pPr>
              <w:pStyle w:val="890"/>
              <w:ind w:firstLine="0"/>
              <w:widowControl/>
              <w:rPr>
                <w:bCs/>
                <w:sz w:val="24"/>
                <w:szCs w:val="24"/>
              </w:rPr>
            </w:pPr>
            <w:r>
              <w:rPr>
                <w:bCs/>
                <w:sz w:val="24"/>
                <w:szCs w:val="24"/>
              </w:rPr>
              <w:t xml:space="preserve">о</w:t>
            </w:r>
            <w:r>
              <w:rPr>
                <w:bCs/>
                <w:sz w:val="24"/>
                <w:szCs w:val="24"/>
              </w:rPr>
              <w:t xml:space="preserve">пределяю</w:t>
            </w:r>
            <w:r>
              <w:rPr>
                <w:bCs/>
                <w:sz w:val="24"/>
                <w:szCs w:val="24"/>
              </w:rPr>
              <w:t xml:space="preserve">тся по формуле:</w:t>
            </w:r>
            <w:r>
              <w:rPr>
                <w:bCs/>
                <w:sz w:val="24"/>
                <w:szCs w:val="24"/>
              </w:rPr>
            </w:r>
            <w:r>
              <w:rPr>
                <w:bCs/>
                <w:sz w:val="24"/>
                <w:szCs w:val="24"/>
              </w:rPr>
            </w:r>
          </w:p>
          <w:p>
            <w:pPr>
              <w:pStyle w:val="890"/>
              <w:ind w:firstLine="0"/>
              <w:widowControl/>
              <w:rPr>
                <w:bCs/>
                <w:sz w:val="24"/>
                <w:szCs w:val="24"/>
                <w:lang w:val="en-US"/>
              </w:rPr>
            </w:pPr>
            <w:r>
              <w:rPr>
                <w:bCs/>
                <w:sz w:val="24"/>
                <w:szCs w:val="24"/>
                <w:lang w:val="en-US"/>
              </w:rPr>
              <w:t xml:space="preserve">I</w:t>
            </w:r>
            <w:r>
              <w:rPr>
                <w:bCs/>
                <w:sz w:val="24"/>
                <w:szCs w:val="24"/>
                <w:lang w:val="en-US"/>
              </w:rPr>
              <w:t xml:space="preserve"> = S</w:t>
            </w:r>
            <w:r>
              <w:rPr>
                <w:bCs/>
                <w:sz w:val="24"/>
                <w:szCs w:val="24"/>
              </w:rPr>
              <w:t xml:space="preserve"> </w:t>
            </w:r>
            <w:r>
              <w:rPr>
                <w:bCs/>
                <w:sz w:val="24"/>
                <w:szCs w:val="24"/>
                <w:lang w:val="en-US"/>
              </w:rPr>
              <w:t xml:space="preserve">/</w:t>
            </w:r>
            <w:r>
              <w:rPr>
                <w:bCs/>
                <w:sz w:val="24"/>
                <w:szCs w:val="24"/>
              </w:rPr>
              <w:t xml:space="preserve"> </w:t>
            </w:r>
            <w:r>
              <w:rPr>
                <w:bCs/>
                <w:sz w:val="24"/>
                <w:szCs w:val="24"/>
                <w:lang w:val="en-US"/>
              </w:rPr>
              <w:t xml:space="preserve">SO</w:t>
            </w:r>
            <w:r>
              <w:rPr>
                <w:bCs/>
                <w:sz w:val="24"/>
                <w:szCs w:val="24"/>
                <w:lang w:val="en-US"/>
              </w:rPr>
              <w:t xml:space="preserve"> x 100%,</w:t>
            </w:r>
            <w:r>
              <w:rPr>
                <w:bCs/>
                <w:sz w:val="24"/>
                <w:szCs w:val="24"/>
                <w:lang w:val="en-US"/>
              </w:rPr>
            </w:r>
            <w:r>
              <w:rPr>
                <w:bCs/>
                <w:sz w:val="24"/>
                <w:szCs w:val="24"/>
                <w:lang w:val="en-US"/>
              </w:rPr>
            </w:r>
          </w:p>
          <w:p>
            <w:pPr>
              <w:pStyle w:val="890"/>
              <w:ind w:firstLine="0"/>
              <w:widowControl/>
              <w:rPr>
                <w:bCs/>
                <w:sz w:val="24"/>
                <w:szCs w:val="24"/>
                <w:lang w:val="en-US"/>
              </w:rPr>
            </w:pPr>
            <w:r>
              <w:rPr>
                <w:bCs/>
                <w:sz w:val="24"/>
                <w:szCs w:val="24"/>
              </w:rPr>
              <w:t xml:space="preserve">где</w:t>
            </w:r>
            <w:r>
              <w:rPr>
                <w:bCs/>
                <w:sz w:val="24"/>
                <w:szCs w:val="24"/>
                <w:lang w:val="en-US"/>
              </w:rPr>
            </w:r>
            <w:r>
              <w:rPr>
                <w:bCs/>
                <w:sz w:val="24"/>
                <w:szCs w:val="24"/>
                <w:lang w:val="en-US"/>
              </w:rPr>
            </w:r>
          </w:p>
          <w:p>
            <w:pPr>
              <w:pStyle w:val="890"/>
              <w:ind w:firstLine="0"/>
              <w:widowControl/>
              <w:rPr>
                <w:bCs/>
                <w:i w:val="0"/>
                <w:iCs w:val="0"/>
                <w:sz w:val="24"/>
                <w:szCs w:val="24"/>
                <w:highlight w:val="white"/>
              </w:rPr>
            </w:pPr>
            <w:r>
              <w:rPr>
                <w:bCs/>
                <w:i w:val="0"/>
                <w:iCs w:val="0"/>
                <w:sz w:val="24"/>
                <w:szCs w:val="24"/>
                <w:highlight w:val="white"/>
              </w:rPr>
              <w:t xml:space="preserve">S – количество отдаленных населенных</w:t>
            </w:r>
            <w:r>
              <w:rPr>
                <w:bCs/>
                <w:i w:val="0"/>
                <w:iCs w:val="0"/>
                <w:sz w:val="24"/>
                <w:szCs w:val="24"/>
                <w:highlight w:val="white"/>
              </w:rPr>
              <w:t xml:space="preserve"> пунктов Новосибирской области, расположенных на расстоянии, начиная с 11 километра от районных центров,</w:t>
            </w:r>
            <w:r>
              <w:rPr>
                <w:bCs/>
                <w:i w:val="0"/>
                <w:iCs w:val="0"/>
                <w:sz w:val="24"/>
                <w:szCs w:val="24"/>
                <w:highlight w:val="white"/>
              </w:rPr>
              <w:t xml:space="preserve"> на территории которых осуществляют торговую деятельность </w:t>
            </w:r>
            <w:r>
              <w:rPr>
                <w:bCs/>
                <w:i w:val="0"/>
                <w:iCs w:val="0"/>
                <w:sz w:val="24"/>
                <w:szCs w:val="24"/>
                <w:highlight w:val="white"/>
              </w:rPr>
              <w:t xml:space="preserve">хозяйствующие субъекты, получившие в </w:t>
            </w:r>
            <w:r>
              <w:rPr>
                <w:bCs/>
                <w:i w:val="0"/>
                <w:iCs w:val="0"/>
                <w:sz w:val="24"/>
                <w:szCs w:val="24"/>
                <w:highlight w:val="white"/>
              </w:rPr>
              <w:t xml:space="preserve">отчетном году</w:t>
            </w:r>
            <w:r>
              <w:rPr>
                <w:bCs/>
                <w:i w:val="0"/>
                <w:iCs w:val="0"/>
                <w:sz w:val="24"/>
                <w:szCs w:val="24"/>
                <w:highlight w:val="white"/>
              </w:rPr>
              <w:t xml:space="preserve"> </w:t>
            </w:r>
            <w:r>
              <w:rPr>
                <w:bCs/>
                <w:i w:val="0"/>
                <w:iCs w:val="0"/>
                <w:sz w:val="24"/>
                <w:szCs w:val="24"/>
                <w:highlight w:val="white"/>
              </w:rPr>
              <w:t xml:space="preserve">субсидию</w:t>
            </w:r>
            <w:r>
              <w:rPr>
                <w:bCs/>
                <w:i w:val="0"/>
                <w:iCs w:val="0"/>
                <w:sz w:val="24"/>
                <w:szCs w:val="24"/>
                <w:highlight w:val="white"/>
              </w:rPr>
              <w:t xml:space="preserve"> на компенсацию части транспортных расходов по доставке товаров первой необходимости в отдаленные села, начиная с 11 километра от районных центров</w:t>
            </w:r>
            <w:r>
              <w:rPr>
                <w:bCs/>
                <w:i w:val="0"/>
                <w:iCs w:val="0"/>
                <w:sz w:val="24"/>
                <w:szCs w:val="24"/>
                <w:highlight w:val="none"/>
              </w:rPr>
              <w:t xml:space="preserve">, </w:t>
            </w:r>
            <w:r>
              <w:rPr>
                <w:bCs/>
                <w:sz w:val="24"/>
                <w:szCs w:val="24"/>
              </w:rPr>
              <w:t xml:space="preserve">с учетом объемов финансирования по мероприятию № 1.1. </w:t>
            </w:r>
            <w:r>
              <w:rPr>
                <w:bCs/>
                <w:sz w:val="24"/>
                <w:szCs w:val="24"/>
              </w:rPr>
              <w:t xml:space="preserve">(000978 </w:t>
            </w:r>
            <w:r>
              <w:rPr>
                <w:bCs/>
                <w:sz w:val="24"/>
                <w:szCs w:val="24"/>
              </w:rPr>
              <w:t xml:space="preserve">в ГИИС Электронный бюджет</w:t>
            </w:r>
            <w:r>
              <w:rPr>
                <w:bCs/>
                <w:sz w:val="24"/>
                <w:szCs w:val="24"/>
              </w:rPr>
              <w:t xml:space="preserve">)</w:t>
            </w:r>
            <w:r>
              <w:rPr>
                <w:bCs/>
                <w:i w:val="0"/>
                <w:iCs w:val="0"/>
                <w:sz w:val="24"/>
                <w:szCs w:val="24"/>
                <w:highlight w:val="white"/>
              </w:rPr>
              <w:t xml:space="preserve">;</w:t>
            </w:r>
            <w:r>
              <w:rPr>
                <w:bCs/>
                <w:i w:val="0"/>
                <w:iCs w:val="0"/>
                <w:sz w:val="24"/>
                <w:szCs w:val="24"/>
                <w:highlight w:val="white"/>
              </w:rPr>
            </w:r>
            <w:r>
              <w:rPr>
                <w:bCs/>
                <w:i w:val="0"/>
                <w:iCs w:val="0"/>
                <w:sz w:val="24"/>
                <w:szCs w:val="24"/>
                <w:highlight w:val="white"/>
              </w:rPr>
            </w:r>
          </w:p>
          <w:p>
            <w:pPr>
              <w:pStyle w:val="890"/>
              <w:ind w:firstLine="0"/>
              <w:widowControl/>
              <w:rPr>
                <w:sz w:val="24"/>
                <w:szCs w:val="24"/>
              </w:rPr>
            </w:pPr>
            <w:r>
              <w:rPr>
                <w:bCs/>
                <w:sz w:val="24"/>
                <w:szCs w:val="24"/>
                <w:lang w:val="en-US"/>
              </w:rPr>
              <w:t xml:space="preserve">SO</w:t>
            </w:r>
            <w:r>
              <w:rPr>
                <w:bCs/>
                <w:sz w:val="24"/>
                <w:szCs w:val="24"/>
              </w:rPr>
              <w:t xml:space="preserve"> </w:t>
            </w:r>
            <w:r>
              <w:rPr>
                <w:rFonts w:eastAsia="Calibri"/>
              </w:rPr>
              <w:t xml:space="preserve">–</w:t>
            </w:r>
            <w:r>
              <w:rPr>
                <w:bCs/>
                <w:sz w:val="24"/>
                <w:szCs w:val="24"/>
              </w:rPr>
              <w:t xml:space="preserve"> </w:t>
            </w:r>
            <w:r>
              <w:rPr>
                <w:bCs/>
                <w:sz w:val="24"/>
                <w:szCs w:val="24"/>
              </w:rPr>
              <w:t xml:space="preserve">общее количество отдаленных населенных пунктов Новосибирской области в </w:t>
            </w:r>
            <w:r>
              <w:rPr>
                <w:bCs/>
                <w:sz w:val="24"/>
                <w:szCs w:val="24"/>
              </w:rPr>
              <w:t xml:space="preserve">отчетном</w:t>
            </w:r>
            <w:r>
              <w:rPr>
                <w:bCs/>
                <w:sz w:val="24"/>
                <w:szCs w:val="24"/>
              </w:rPr>
              <w:t xml:space="preserve"> году, расположенных на расстоянии, начиная с 11 км от</w:t>
            </w:r>
            <w:r>
              <w:rPr>
                <w:bCs/>
                <w:sz w:val="24"/>
                <w:szCs w:val="24"/>
              </w:rPr>
              <w:t xml:space="preserve"> </w:t>
            </w:r>
            <w:r>
              <w:rPr>
                <w:bCs/>
                <w:sz w:val="24"/>
                <w:szCs w:val="24"/>
              </w:rPr>
              <w:t xml:space="preserve">районных центров, ед.</w:t>
            </w:r>
            <w:r>
              <w:rPr>
                <w:sz w:val="24"/>
                <w:szCs w:val="24"/>
              </w:rPr>
            </w:r>
            <w:r>
              <w:rPr>
                <w:sz w:val="24"/>
                <w:szCs w:val="24"/>
              </w:rPr>
            </w:r>
          </w:p>
        </w:tc>
        <w:tc>
          <w:tcPr>
            <w:tcW w:w="4253" w:type="dxa"/>
            <w:vAlign w:val="top"/>
            <w:textDirection w:val="lrTb"/>
            <w:noWrap w:val="false"/>
          </w:tcPr>
          <w:p>
            <w:pPr>
              <w:pStyle w:val="890"/>
              <w:ind w:firstLine="0"/>
              <w:rPr>
                <w:sz w:val="24"/>
                <w:szCs w:val="24"/>
              </w:rPr>
            </w:pPr>
            <w:r>
              <w:rPr>
                <w:sz w:val="24"/>
                <w:szCs w:val="24"/>
              </w:rPr>
              <w:t xml:space="preserve">Ведомственная информация </w:t>
            </w:r>
            <w:r>
              <w:rPr>
                <w:sz w:val="24"/>
                <w:szCs w:val="24"/>
              </w:rPr>
              <w:t xml:space="preserve">Минпромторга НСО </w:t>
            </w:r>
            <w:r>
              <w:rPr>
                <w:sz w:val="24"/>
                <w:szCs w:val="24"/>
              </w:rPr>
              <w:t xml:space="preserve">и администр</w:t>
            </w:r>
            <w:r>
              <w:rPr>
                <w:sz w:val="24"/>
                <w:szCs w:val="24"/>
              </w:rPr>
              <w:t xml:space="preserve">аций муниципальных районов и муниципальных округов Новосибирской области</w:t>
            </w:r>
            <w:r>
              <w:rPr>
                <w:sz w:val="24"/>
                <w:szCs w:val="24"/>
              </w:rPr>
              <w:t xml:space="preserve"> о состоянии торгового обслуживания жителей </w:t>
            </w:r>
            <w:r>
              <w:rPr>
                <w:sz w:val="24"/>
                <w:szCs w:val="24"/>
              </w:rPr>
              <w:t xml:space="preserve">отдаленных населенных пунктов </w:t>
            </w:r>
            <w:r>
              <w:rPr>
                <w:sz w:val="24"/>
                <w:szCs w:val="24"/>
              </w:rPr>
              <w:t xml:space="preserve">Новосибирской области</w:t>
            </w:r>
            <w:r>
              <w:rPr>
                <w:sz w:val="24"/>
                <w:szCs w:val="24"/>
              </w:rPr>
              <w:t xml:space="preserve"> в отчетном году</w:t>
            </w:r>
            <w:r>
              <w:rPr>
                <w:sz w:val="24"/>
                <w:szCs w:val="24"/>
              </w:rPr>
            </w:r>
            <w:r>
              <w:rPr>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2127" w:type="dxa"/>
            <w:vAlign w:val="top"/>
            <w:textDirection w:val="lrTb"/>
            <w:noWrap w:val="false"/>
          </w:tcPr>
          <w:p>
            <w:pPr>
              <w:pStyle w:val="890"/>
              <w:ind w:firstLine="0"/>
              <w:jc w:val="left"/>
              <w:widowControl/>
              <w:rPr>
                <w:sz w:val="24"/>
                <w:szCs w:val="24"/>
              </w:rPr>
            </w:pPr>
            <w:r>
              <w:t xml:space="preserve">4</w:t>
            </w:r>
            <w:r>
              <w:t xml:space="preserve">.</w:t>
            </w:r>
            <w:r>
              <w:t xml:space="preserve"> </w:t>
            </w:r>
            <w:r>
              <w:rPr>
                <w:sz w:val="24"/>
                <w:szCs w:val="24"/>
              </w:rPr>
              <w:t xml:space="preserve">Количество </w:t>
            </w:r>
            <w:r>
              <w:rPr>
                <w:sz w:val="24"/>
                <w:szCs w:val="24"/>
              </w:rPr>
              <w:t xml:space="preserve">участников выставок, фестивалей, ярмарок товаров и услуг, проводимых на территории Новосибирской области</w:t>
            </w:r>
            <w:r>
              <w:rPr>
                <w:sz w:val="24"/>
                <w:szCs w:val="24"/>
              </w:rPr>
            </w:r>
            <w:r>
              <w:rPr>
                <w:sz w:val="24"/>
                <w:szCs w:val="24"/>
              </w:rPr>
            </w:r>
          </w:p>
        </w:tc>
        <w:tc>
          <w:tcPr>
            <w:tcW w:w="1842" w:type="dxa"/>
            <w:vAlign w:val="top"/>
            <w:textDirection w:val="lrTb"/>
            <w:noWrap w:val="false"/>
          </w:tcPr>
          <w:p>
            <w:pPr>
              <w:pStyle w:val="890"/>
              <w:ind w:firstLine="0"/>
              <w:jc w:val="center"/>
              <w:rPr>
                <w:sz w:val="24"/>
                <w:szCs w:val="24"/>
              </w:rPr>
            </w:pPr>
            <w:r>
              <w:rPr>
                <w:sz w:val="24"/>
                <w:szCs w:val="24"/>
              </w:rPr>
              <w:t xml:space="preserve">ежегодная</w:t>
            </w:r>
            <w:r>
              <w:rPr>
                <w:sz w:val="24"/>
                <w:szCs w:val="24"/>
              </w:rPr>
            </w:r>
            <w:r>
              <w:rPr>
                <w:sz w:val="24"/>
                <w:szCs w:val="24"/>
              </w:rPr>
            </w:r>
          </w:p>
        </w:tc>
        <w:tc>
          <w:tcPr>
            <w:tcW w:w="2155" w:type="dxa"/>
            <w:vAlign w:val="top"/>
            <w:textDirection w:val="lrTb"/>
            <w:noWrap w:val="false"/>
          </w:tcPr>
          <w:p>
            <w:pPr>
              <w:pStyle w:val="890"/>
              <w:ind w:firstLine="0"/>
              <w:jc w:val="center"/>
              <w:rPr>
                <w:sz w:val="24"/>
                <w:szCs w:val="24"/>
              </w:rPr>
            </w:pPr>
            <w:r>
              <w:rPr>
                <w:sz w:val="24"/>
                <w:szCs w:val="24"/>
              </w:rPr>
              <w:t xml:space="preserve">дискретный</w:t>
            </w:r>
            <w:r>
              <w:rPr>
                <w:sz w:val="24"/>
                <w:szCs w:val="24"/>
              </w:rPr>
            </w:r>
            <w:r>
              <w:rPr>
                <w:sz w:val="24"/>
                <w:szCs w:val="24"/>
              </w:rPr>
            </w:r>
          </w:p>
          <w:p>
            <w:pPr>
              <w:pStyle w:val="890"/>
              <w:ind w:firstLine="0"/>
              <w:jc w:val="center"/>
              <w:rPr>
                <w:sz w:val="24"/>
                <w:szCs w:val="24"/>
              </w:rPr>
            </w:pPr>
            <w:r>
              <w:rPr>
                <w:sz w:val="24"/>
                <w:szCs w:val="24"/>
              </w:rPr>
              <w:t xml:space="preserve">(за отчетный период)</w:t>
            </w:r>
            <w:r>
              <w:rPr>
                <w:sz w:val="24"/>
                <w:szCs w:val="24"/>
              </w:rPr>
            </w:r>
            <w:r>
              <w:rPr>
                <w:sz w:val="24"/>
                <w:szCs w:val="24"/>
              </w:rPr>
            </w:r>
          </w:p>
        </w:tc>
        <w:tc>
          <w:tcPr>
            <w:tcW w:w="4649" w:type="dxa"/>
            <w:vAlign w:val="top"/>
            <w:textDirection w:val="lrTb"/>
            <w:noWrap w:val="false"/>
          </w:tcPr>
          <w:p>
            <w:pPr>
              <w:pStyle w:val="890"/>
              <w:ind w:firstLine="0"/>
              <w:rPr>
                <w:b/>
                <w:sz w:val="24"/>
                <w:szCs w:val="24"/>
              </w:rPr>
            </w:pPr>
            <w:r>
              <w:rPr>
                <w:b/>
                <w:sz w:val="24"/>
                <w:szCs w:val="24"/>
              </w:rPr>
              <w:t xml:space="preserve">Плановы</w:t>
            </w:r>
            <w:r>
              <w:rPr>
                <w:b/>
                <w:sz w:val="24"/>
                <w:szCs w:val="24"/>
              </w:rPr>
              <w:t xml:space="preserve">е значени</w:t>
            </w:r>
            <w:r>
              <w:rPr>
                <w:b/>
                <w:sz w:val="24"/>
                <w:szCs w:val="24"/>
              </w:rPr>
              <w:t xml:space="preserve">я</w:t>
            </w:r>
            <w:r>
              <w:rPr>
                <w:b/>
                <w:sz w:val="24"/>
                <w:szCs w:val="24"/>
              </w:rPr>
              <w:t xml:space="preserve">:</w:t>
            </w:r>
            <w:r>
              <w:rPr>
                <w:b/>
                <w:sz w:val="24"/>
                <w:szCs w:val="24"/>
              </w:rPr>
            </w:r>
            <w:r>
              <w:rPr>
                <w:b/>
                <w:sz w:val="24"/>
                <w:szCs w:val="24"/>
              </w:rPr>
            </w:r>
          </w:p>
          <w:p>
            <w:pPr>
              <w:pStyle w:val="890"/>
              <w:ind w:firstLine="0"/>
              <w:rPr>
                <w:color w:val="000000"/>
                <w:sz w:val="24"/>
                <w:szCs w:val="24"/>
              </w:rPr>
            </w:pPr>
            <w:r>
              <w:rPr>
                <w:color w:val="000000"/>
                <w:sz w:val="24"/>
                <w:szCs w:val="24"/>
              </w:rPr>
              <w:t xml:space="preserve">определ</w:t>
            </w:r>
            <w:r>
              <w:rPr>
                <w:color w:val="000000"/>
                <w:sz w:val="24"/>
                <w:szCs w:val="24"/>
              </w:rPr>
              <w:t xml:space="preserve">яются</w:t>
            </w:r>
            <w:r>
              <w:rPr>
                <w:color w:val="000000"/>
                <w:sz w:val="24"/>
                <w:szCs w:val="24"/>
              </w:rPr>
              <w:t xml:space="preserve"> на основании анализа </w:t>
            </w:r>
            <w:r>
              <w:rPr>
                <w:color w:val="000000"/>
                <w:sz w:val="24"/>
                <w:szCs w:val="24"/>
              </w:rPr>
              <w:t xml:space="preserve">фактического</w:t>
            </w:r>
            <w:r>
              <w:rPr>
                <w:color w:val="000000"/>
                <w:sz w:val="24"/>
                <w:szCs w:val="24"/>
              </w:rPr>
              <w:t xml:space="preserve"> количества участников выставок, фестивалей, ярмарок товаров и услуг, проводимых Минпромторгом НСО на территории Новосибирской области </w:t>
            </w:r>
            <w:r>
              <w:rPr>
                <w:color w:val="000000"/>
                <w:sz w:val="24"/>
                <w:szCs w:val="24"/>
              </w:rPr>
              <w:t xml:space="preserve">за</w:t>
            </w:r>
            <w:r>
              <w:rPr>
                <w:color w:val="000000"/>
                <w:sz w:val="24"/>
                <w:szCs w:val="24"/>
              </w:rPr>
              <w:t xml:space="preserve"> год, предшествующий отчетному году</w:t>
            </w:r>
            <w:r>
              <w:rPr>
                <w:color w:val="000000"/>
                <w:sz w:val="24"/>
                <w:szCs w:val="24"/>
              </w:rPr>
              <w:t xml:space="preserve">, с учетом запланированного объема финансирования по мероприятию № 1.2. </w:t>
            </w:r>
            <w:r>
              <w:rPr>
                <w:color w:val="000000"/>
                <w:sz w:val="24"/>
                <w:szCs w:val="24"/>
              </w:rPr>
              <w:t xml:space="preserve">(000979 в ГИИС Электронный бюджет)</w:t>
            </w:r>
            <w:r>
              <w:rPr>
                <w:color w:val="000000"/>
                <w:sz w:val="24"/>
                <w:szCs w:val="24"/>
              </w:rPr>
              <w:t xml:space="preserve">.</w:t>
            </w:r>
            <w:r>
              <w:rPr>
                <w:color w:val="000000"/>
                <w:sz w:val="24"/>
                <w:szCs w:val="24"/>
              </w:rPr>
            </w:r>
            <w:r>
              <w:rPr>
                <w:color w:val="000000"/>
                <w:sz w:val="24"/>
                <w:szCs w:val="24"/>
              </w:rPr>
            </w:r>
          </w:p>
          <w:p>
            <w:pPr>
              <w:pStyle w:val="890"/>
              <w:ind w:firstLine="0"/>
              <w:rPr>
                <w:b/>
                <w:sz w:val="24"/>
                <w:szCs w:val="24"/>
              </w:rPr>
            </w:pPr>
            <w:r>
              <w:rPr>
                <w:b/>
                <w:sz w:val="24"/>
                <w:szCs w:val="24"/>
              </w:rPr>
              <w:t xml:space="preserve">Фактические значения</w:t>
            </w:r>
            <w:r>
              <w:rPr>
                <w:b/>
                <w:sz w:val="24"/>
                <w:szCs w:val="24"/>
              </w:rPr>
              <w:t xml:space="preserve">:</w:t>
            </w:r>
            <w:r>
              <w:rPr>
                <w:b/>
                <w:sz w:val="24"/>
                <w:szCs w:val="24"/>
              </w:rPr>
            </w:r>
            <w:r>
              <w:rPr>
                <w:b/>
                <w:sz w:val="24"/>
                <w:szCs w:val="24"/>
              </w:rPr>
            </w:r>
          </w:p>
          <w:p>
            <w:pPr>
              <w:pStyle w:val="890"/>
              <w:ind w:firstLine="0"/>
              <w:rPr>
                <w:b/>
                <w:sz w:val="24"/>
                <w:szCs w:val="24"/>
              </w:rPr>
            </w:pPr>
            <w:r>
              <w:rPr>
                <w:sz w:val="24"/>
                <w:szCs w:val="24"/>
              </w:rPr>
              <w:t xml:space="preserve">Опр</w:t>
            </w:r>
            <w:r>
              <w:rPr>
                <w:sz w:val="24"/>
                <w:szCs w:val="24"/>
              </w:rPr>
              <w:t xml:space="preserve">еделяю</w:t>
            </w:r>
            <w:r>
              <w:rPr>
                <w:sz w:val="24"/>
                <w:szCs w:val="24"/>
              </w:rPr>
              <w:t xml:space="preserve">тся как суммарное количество</w:t>
            </w:r>
            <w:r>
              <w:t xml:space="preserve"> </w:t>
            </w:r>
            <w:r>
              <w:rPr>
                <w:sz w:val="24"/>
                <w:szCs w:val="24"/>
              </w:rPr>
              <w:t xml:space="preserve">участников выставок, фестивалей, ярмарок товаров и услуг, проводимых Минпромторгом НСО на территории Новосибирской области</w:t>
            </w:r>
            <w:r>
              <w:rPr>
                <w:sz w:val="24"/>
                <w:szCs w:val="24"/>
              </w:rPr>
              <w:t xml:space="preserve"> в отчетном году</w:t>
            </w:r>
            <w:r>
              <w:rPr>
                <w:sz w:val="24"/>
                <w:szCs w:val="24"/>
              </w:rPr>
              <w:t xml:space="preserve">,</w:t>
            </w:r>
            <w:r>
              <w:rPr>
                <w:sz w:val="24"/>
                <w:szCs w:val="24"/>
              </w:rPr>
              <w:t xml:space="preserve"> </w:t>
            </w:r>
            <w:r>
              <w:rPr>
                <w:sz w:val="24"/>
                <w:szCs w:val="24"/>
              </w:rPr>
              <w:t xml:space="preserve">по итогам реализации мероприятия № 1.2.</w:t>
            </w:r>
            <w:r>
              <w:rPr>
                <w:sz w:val="24"/>
                <w:szCs w:val="24"/>
              </w:rPr>
              <w:t xml:space="preserve"> </w:t>
            </w:r>
            <w:r>
              <w:rPr>
                <w:b/>
                <w:sz w:val="24"/>
                <w:szCs w:val="24"/>
              </w:rPr>
              <w:t xml:space="preserve">(</w:t>
            </w:r>
            <w:r>
              <w:rPr>
                <w:color w:val="000000"/>
                <w:sz w:val="24"/>
                <w:szCs w:val="24"/>
              </w:rPr>
              <w:t xml:space="preserve">000979 в ГИИС Электронный бюджет)</w:t>
            </w:r>
            <w:r>
              <w:rPr>
                <w:color w:val="000000"/>
                <w:sz w:val="24"/>
                <w:szCs w:val="24"/>
              </w:rPr>
              <w:t xml:space="preserve">.</w:t>
            </w:r>
            <w:r>
              <w:rPr>
                <w:b/>
                <w:sz w:val="24"/>
                <w:szCs w:val="24"/>
              </w:rPr>
            </w:r>
            <w:r>
              <w:rPr>
                <w:b/>
                <w:sz w:val="24"/>
                <w:szCs w:val="24"/>
              </w:rPr>
            </w:r>
          </w:p>
        </w:tc>
        <w:tc>
          <w:tcPr>
            <w:tcW w:w="4253" w:type="dxa"/>
            <w:vAlign w:val="top"/>
            <w:textDirection w:val="lrTb"/>
            <w:noWrap w:val="false"/>
          </w:tcPr>
          <w:p>
            <w:pPr>
              <w:pStyle w:val="890"/>
              <w:ind w:firstLine="0"/>
              <w:jc w:val="left"/>
              <w:rPr>
                <w:sz w:val="24"/>
                <w:szCs w:val="24"/>
              </w:rPr>
            </w:pPr>
            <w:r>
              <w:rPr>
                <w:sz w:val="24"/>
                <w:szCs w:val="24"/>
              </w:rPr>
              <w:t xml:space="preserve">В</w:t>
            </w:r>
            <w:r>
              <w:rPr>
                <w:sz w:val="24"/>
                <w:szCs w:val="24"/>
              </w:rPr>
              <w:t xml:space="preserve">едомственные данные</w:t>
            </w:r>
            <w:r>
              <w:rPr>
                <w:sz w:val="24"/>
                <w:szCs w:val="24"/>
              </w:rPr>
              <w:t xml:space="preserve"> </w:t>
            </w:r>
            <w:r>
              <w:rPr>
                <w:sz w:val="24"/>
                <w:szCs w:val="24"/>
              </w:rPr>
              <w:t xml:space="preserve">Минпромторга</w:t>
            </w:r>
            <w:r>
              <w:rPr>
                <w:sz w:val="24"/>
                <w:szCs w:val="24"/>
              </w:rPr>
              <w:t xml:space="preserve"> </w:t>
            </w:r>
            <w:r>
              <w:rPr>
                <w:sz w:val="24"/>
                <w:szCs w:val="24"/>
              </w:rPr>
              <w:t xml:space="preserve">НСО</w:t>
            </w:r>
            <w:r>
              <w:rPr>
                <w:sz w:val="24"/>
                <w:szCs w:val="24"/>
              </w:rPr>
            </w:r>
            <w:r>
              <w:rPr>
                <w:sz w:val="24"/>
                <w:szCs w:val="24"/>
              </w:rPr>
            </w:r>
          </w:p>
        </w:tc>
      </w:tr>
    </w:tbl>
    <w:p>
      <w:pPr>
        <w:pStyle w:val="890"/>
        <w:ind w:firstLine="0"/>
        <w:widowControl/>
      </w:pPr>
      <w:r/>
      <w:r/>
    </w:p>
    <w:p>
      <w:pPr>
        <w:pStyle w:val="890"/>
        <w:ind w:firstLine="567"/>
      </w:pPr>
      <w:r>
        <w:t xml:space="preserve">Применяемые сокращения:</w:t>
      </w:r>
      <w:r/>
    </w:p>
    <w:p>
      <w:pPr>
        <w:pStyle w:val="890"/>
        <w:ind w:firstLine="567"/>
        <w:rPr>
          <w:rFonts w:eastAsia="Calibri"/>
          <w:highlight w:val="none"/>
        </w:rPr>
      </w:pPr>
      <w:r>
        <w:rPr>
          <w:rFonts w:eastAsia="Calibri"/>
        </w:rPr>
        <w:t xml:space="preserve">Минпромторг НСО – министерство промышленности, торговли и развития предприним</w:t>
      </w:r>
      <w:r>
        <w:rPr>
          <w:rFonts w:eastAsia="Calibri"/>
        </w:rPr>
        <w:t xml:space="preserve">ательства Новосибирской области;</w:t>
      </w:r>
      <w:r>
        <w:rPr>
          <w:rFonts w:eastAsia="Calibri"/>
          <w:highlight w:val="none"/>
        </w:rPr>
      </w:r>
      <w:r>
        <w:rPr>
          <w:rFonts w:eastAsia="Calibri"/>
          <w:highlight w:val="none"/>
        </w:rPr>
      </w:r>
    </w:p>
    <w:p>
      <w:pPr>
        <w:ind w:left="567" w:right="0" w:firstLine="0"/>
        <w:rPr>
          <w:rFonts w:eastAsia="Calibri"/>
          <w:sz w:val="28"/>
          <w:szCs w:val="28"/>
        </w:rPr>
      </w:pPr>
      <w:r>
        <w:rPr>
          <w:rFonts w:eastAsia="Calibri"/>
          <w:sz w:val="28"/>
          <w:szCs w:val="28"/>
          <w:highlight w:val="none"/>
        </w:rPr>
      </w:r>
      <w:r>
        <w:rPr>
          <w:color w:val="000000"/>
          <w:sz w:val="28"/>
          <w:szCs w:val="28"/>
        </w:rPr>
        <w:t xml:space="preserve">ГИИС Электронный бюджет</w:t>
      </w:r>
      <w:r>
        <w:rPr>
          <w:rFonts w:eastAsia="Calibri"/>
        </w:rPr>
        <w:t xml:space="preserve"> – </w:t>
      </w:r>
      <w:r>
        <w:rPr>
          <w:rFonts w:eastAsia="Calibri"/>
          <w:sz w:val="28"/>
          <w:szCs w:val="28"/>
          <w:highlight w:val="none"/>
        </w:rPr>
        <w:t xml:space="preserve">государственная интегрированная информационная система управления общественными финансами «Электронный бюджет».</w:t>
      </w:r>
      <w:r>
        <w:rPr>
          <w:rFonts w:eastAsia="Calibri"/>
          <w:sz w:val="28"/>
          <w:szCs w:val="28"/>
        </w:rPr>
      </w:r>
      <w:r>
        <w:rPr>
          <w:rFonts w:eastAsia="Calibri"/>
          <w:sz w:val="28"/>
          <w:szCs w:val="28"/>
        </w:rPr>
      </w:r>
    </w:p>
    <w:p>
      <w:pPr>
        <w:pStyle w:val="890"/>
        <w:ind w:firstLine="0"/>
        <w:jc w:val="center"/>
        <w:widowControl/>
      </w:pPr>
      <w:r/>
      <w:r/>
    </w:p>
    <w:p>
      <w:pPr>
        <w:pStyle w:val="890"/>
        <w:ind w:firstLine="0"/>
        <w:jc w:val="center"/>
        <w:widowControl/>
      </w:pPr>
      <w:r/>
      <w:r/>
    </w:p>
    <w:p>
      <w:pPr>
        <w:pStyle w:val="890"/>
        <w:ind w:firstLine="0"/>
        <w:jc w:val="center"/>
        <w:widowControl/>
      </w:pPr>
      <w:r>
        <w:t xml:space="preserve">________</w:t>
      </w:r>
      <w:r>
        <w:t xml:space="preserve">_</w:t>
      </w:r>
      <w:r/>
    </w:p>
    <w:sectPr>
      <w:footnotePr/>
      <w:endnotePr/>
      <w:type w:val="continuous"/>
      <w:pgSz w:w="16840" w:h="11906" w:orient="landscape"/>
      <w:pgMar w:top="1418" w:right="819" w:bottom="567" w:left="567" w:header="0" w:footer="587" w:gutter="0"/>
      <w:pgNumType w:start="1"/>
      <w:cols w:num="1" w:sep="0" w:space="720"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Symbol">
    <w:panose1 w:val="05010000000000000000"/>
  </w:font>
  <w:font w:name="NTGravity">
    <w:panose1 w:val="02000603000000000000"/>
  </w:font>
  <w:font w:name="Courier New">
    <w:panose1 w:val="02070309020205020404"/>
  </w:font>
  <w:font w:name="Calibri">
    <w:panose1 w:val="020F0502020204030204"/>
  </w:font>
  <w:font w:name="Tahoma">
    <w:panose1 w:val="020B0604030504040204"/>
  </w:font>
  <w:font w:name="Baltica">
    <w:panose1 w:val="02000603000000000000"/>
  </w:font>
  <w:font w:name="Times New Roman">
    <w:panose1 w:val="02020603050405020304"/>
  </w:font>
  <w:font w:name="Cambria">
    <w:panose1 w:val="02040503050406030204"/>
  </w:font>
  <w:font w:name="Arial">
    <w:panose1 w:val="020B060402020202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03"/>
      <w:ind w:firstLine="0"/>
      <w:widowControl/>
      <w:rPr>
        <w:sz w:val="20"/>
      </w:rPr>
    </w:pPr>
    <w:r>
      <w:rPr>
        <w:sz w:val="20"/>
      </w:rPr>
    </w:r>
    <w:r>
      <w:rPr>
        <w:sz w:val="20"/>
      </w:rPr>
    </w:r>
    <w:r>
      <w:rPr>
        <w:sz w:val="20"/>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01"/>
      <w:jc w:val="center"/>
    </w:pPr>
    <w:r/>
    <w:r/>
  </w:p>
  <w:p>
    <w:pPr>
      <w:pStyle w:val="901"/>
      <w:jc w:val="center"/>
      <w:rPr>
        <w:sz w:val="20"/>
        <w:szCs w:val="20"/>
      </w:rPr>
    </w:pPr>
    <w:r>
      <w:rPr>
        <w:sz w:val="20"/>
        <w:szCs w:val="20"/>
      </w:rPr>
      <w:fldChar w:fldCharType="begin"/>
    </w:r>
    <w:r>
      <w:rPr>
        <w:sz w:val="20"/>
        <w:szCs w:val="20"/>
      </w:rPr>
      <w:instrText xml:space="preserve">PAGE   \* MERGEFORMAT</w:instrText>
    </w:r>
    <w:r>
      <w:rPr>
        <w:sz w:val="20"/>
        <w:szCs w:val="20"/>
      </w:rPr>
      <w:fldChar w:fldCharType="separate"/>
    </w:r>
    <w:r>
      <w:rPr>
        <w:sz w:val="20"/>
        <w:szCs w:val="20"/>
      </w:rPr>
      <w:t xml:space="preserve">4</w:t>
    </w:r>
    <w:r>
      <w:rPr>
        <w:sz w:val="20"/>
        <w:szCs w:val="20"/>
      </w:rPr>
      <w:fldChar w:fldCharType="end"/>
    </w:r>
    <w:r>
      <w:rPr>
        <w:sz w:val="20"/>
        <w:szCs w:val="20"/>
      </w:rPr>
    </w:r>
    <w:r>
      <w:rPr>
        <w:sz w:val="20"/>
        <w:szCs w:val="20"/>
      </w:rPr>
    </w:r>
  </w:p>
  <w:p>
    <w:pPr>
      <w:pStyle w:val="901"/>
      <w:rPr>
        <w:sz w:val="20"/>
        <w:szCs w:val="20"/>
      </w:rPr>
    </w:pPr>
    <w:r>
      <w:rPr>
        <w:sz w:val="20"/>
        <w:szCs w:val="20"/>
      </w:rPr>
    </w:r>
    <w:r>
      <w:rPr>
        <w:sz w:val="20"/>
        <w:szCs w:val="20"/>
      </w:rPr>
    </w:r>
    <w:r>
      <w:rPr>
        <w:sz w:val="20"/>
        <w:szCs w:val="20"/>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1714" w:hanging="1005"/>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48"/>
      <w:numFmt w:val="bullet"/>
      <w:isLgl w:val="false"/>
      <w:suff w:val="tab"/>
      <w:lvlText w:val=""/>
      <w:lvlJc w:val="left"/>
      <w:pPr>
        <w:ind w:left="720" w:hanging="360"/>
        <w:tabs>
          <w:tab w:val="num" w:pos="720" w:leader="none"/>
        </w:tabs>
      </w:pPr>
      <w:rPr>
        <w:rFonts w:ascii="Symbol" w:hAnsi="Symbol" w:eastAsia="Times New Roman" w:cs="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3">
    <w:multiLevelType w:val="hybridMultilevel"/>
    <w:lvl w:ilvl="0">
      <w:start w:val="1"/>
      <w:numFmt w:val="decimal"/>
      <w:isLgl w:val="false"/>
      <w:suff w:val="tab"/>
      <w:lvlText w:val="%1."/>
      <w:lvlJc w:val="left"/>
      <w:pPr>
        <w:ind w:left="1714" w:hanging="1005"/>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4">
    <w:multiLevelType w:val="hybridMultilevel"/>
    <w:lvl w:ilvl="0">
      <w:start w:val="1"/>
      <w:numFmt w:val="decimal"/>
      <w:isLgl w:val="false"/>
      <w:suff w:val="tab"/>
      <w:lvlText w:val="%1."/>
      <w:lvlJc w:val="left"/>
      <w:pPr>
        <w:ind w:left="720" w:hanging="360"/>
        <w:tabs>
          <w:tab w:val="num" w:pos="72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5">
    <w:multiLevelType w:val="hybridMultilevel"/>
    <w:lvl w:ilvl="0">
      <w:start w:val="1"/>
      <w:numFmt w:val="decimal"/>
      <w:isLgl w:val="false"/>
      <w:suff w:val="tab"/>
      <w:lvlText w:val="%1."/>
      <w:lvlJc w:val="left"/>
      <w:pPr>
        <w:ind w:left="720" w:hanging="360"/>
        <w:tabs>
          <w:tab w:val="num" w:pos="72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6">
    <w:multiLevelType w:val="hybridMultilevel"/>
    <w:lvl w:ilvl="0">
      <w:start w:val="1"/>
      <w:numFmt w:val="decimal"/>
      <w:isLgl w:val="false"/>
      <w:suff w:val="tab"/>
      <w:lvlText w:val="%1"/>
      <w:lvlJc w:val="left"/>
      <w:pPr>
        <w:ind w:left="1069" w:hanging="360"/>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7">
    <w:multiLevelType w:val="hybridMultilevel"/>
    <w:lvl w:ilvl="0">
      <w:start w:val="1"/>
      <w:numFmt w:val="decimal"/>
      <w:isLgl w:val="false"/>
      <w:suff w:val="tab"/>
      <w:lvlText w:val="%1."/>
      <w:lvlJc w:val="left"/>
      <w:pPr>
        <w:ind w:left="1595" w:hanging="885"/>
      </w:pPr>
      <w:rPr>
        <w:rFonts w:cs="Times New Roman"/>
      </w:rPr>
    </w:lvl>
    <w:lvl w:ilvl="1">
      <w:start w:val="1"/>
      <w:numFmt w:val="decimal"/>
      <w:isLgl w:val="false"/>
      <w:suff w:val="tab"/>
      <w:lvlText w:val="%1.%2"/>
      <w:lvlJc w:val="left"/>
      <w:pPr>
        <w:ind w:left="1559" w:hanging="990"/>
      </w:pPr>
      <w:rPr>
        <w:rFonts w:cs="Times New Roman"/>
      </w:rPr>
    </w:lvl>
    <w:lvl w:ilvl="2">
      <w:start w:val="1"/>
      <w:numFmt w:val="decimal"/>
      <w:isLgl w:val="false"/>
      <w:suff w:val="tab"/>
      <w:lvlText w:val="%1.%2.%3"/>
      <w:lvlJc w:val="left"/>
      <w:pPr>
        <w:ind w:left="1700" w:hanging="990"/>
      </w:pPr>
      <w:rPr>
        <w:rFonts w:cs="Times New Roman"/>
      </w:rPr>
    </w:lvl>
    <w:lvl w:ilvl="3">
      <w:start w:val="1"/>
      <w:numFmt w:val="decimal"/>
      <w:isLgl w:val="false"/>
      <w:suff w:val="tab"/>
      <w:lvlText w:val="%1.%2.%3.%4"/>
      <w:lvlJc w:val="left"/>
      <w:pPr>
        <w:ind w:left="1790" w:hanging="1080"/>
      </w:pPr>
      <w:rPr>
        <w:rFonts w:cs="Times New Roman"/>
      </w:rPr>
    </w:lvl>
    <w:lvl w:ilvl="4">
      <w:start w:val="1"/>
      <w:numFmt w:val="decimal"/>
      <w:isLgl w:val="false"/>
      <w:suff w:val="tab"/>
      <w:lvlText w:val="%1.%2.%3.%4.%5"/>
      <w:lvlJc w:val="left"/>
      <w:pPr>
        <w:ind w:left="1790" w:hanging="1080"/>
      </w:pPr>
      <w:rPr>
        <w:rFonts w:cs="Times New Roman"/>
      </w:rPr>
    </w:lvl>
    <w:lvl w:ilvl="5">
      <w:start w:val="1"/>
      <w:numFmt w:val="decimal"/>
      <w:isLgl w:val="false"/>
      <w:suff w:val="tab"/>
      <w:lvlText w:val="%1.%2.%3.%4.%5.%6"/>
      <w:lvlJc w:val="left"/>
      <w:pPr>
        <w:ind w:left="2150" w:hanging="1440"/>
      </w:pPr>
      <w:rPr>
        <w:rFonts w:cs="Times New Roman"/>
      </w:rPr>
    </w:lvl>
    <w:lvl w:ilvl="6">
      <w:start w:val="1"/>
      <w:numFmt w:val="decimal"/>
      <w:isLgl w:val="false"/>
      <w:suff w:val="tab"/>
      <w:lvlText w:val="%1.%2.%3.%4.%5.%6.%7"/>
      <w:lvlJc w:val="left"/>
      <w:pPr>
        <w:ind w:left="2150" w:hanging="1440"/>
      </w:pPr>
      <w:rPr>
        <w:rFonts w:cs="Times New Roman"/>
      </w:rPr>
    </w:lvl>
    <w:lvl w:ilvl="7">
      <w:start w:val="1"/>
      <w:numFmt w:val="decimal"/>
      <w:isLgl w:val="false"/>
      <w:suff w:val="tab"/>
      <w:lvlText w:val="%1.%2.%3.%4.%5.%6.%7.%8"/>
      <w:lvlJc w:val="left"/>
      <w:pPr>
        <w:ind w:left="2510" w:hanging="1800"/>
      </w:pPr>
      <w:rPr>
        <w:rFonts w:cs="Times New Roman"/>
      </w:rPr>
    </w:lvl>
    <w:lvl w:ilvl="8">
      <w:start w:val="1"/>
      <w:numFmt w:val="decimal"/>
      <w:isLgl w:val="false"/>
      <w:suff w:val="tab"/>
      <w:lvlText w:val="%1.%2.%3.%4.%5.%6.%7.%8.%9"/>
      <w:lvlJc w:val="left"/>
      <w:pPr>
        <w:ind w:left="2870" w:hanging="2160"/>
      </w:pPr>
      <w:rPr>
        <w:rFonts w:cs="Times New Roman"/>
      </w:rPr>
    </w:lvl>
  </w:abstractNum>
  <w:abstractNum w:abstractNumId="8">
    <w:multiLevelType w:val="hybridMultilevel"/>
    <w:lvl w:ilvl="0">
      <w:start w:val="1"/>
      <w:numFmt w:val="decimal"/>
      <w:isLgl w:val="false"/>
      <w:suff w:val="tab"/>
      <w:lvlText w:val="%1."/>
      <w:lvlJc w:val="left"/>
      <w:pPr>
        <w:ind w:left="1069" w:hanging="360"/>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9">
    <w:multiLevelType w:val="hybridMultilevel"/>
    <w:lvl w:ilvl="0">
      <w:start w:val="8"/>
      <w:numFmt w:val="bullet"/>
      <w:isLgl w:val="false"/>
      <w:suff w:val="tab"/>
      <w:lvlText w:val=""/>
      <w:lvlJc w:val="left"/>
      <w:pPr>
        <w:ind w:left="720" w:hanging="360"/>
      </w:pPr>
      <w:rPr>
        <w:rFonts w:ascii="Symbol" w:hAnsi="Symbol" w:eastAsia="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num w:numId="1">
    <w:abstractNumId w:val="7"/>
  </w:num>
  <w:num w:numId="2">
    <w:abstractNumId w:val="0"/>
  </w:num>
  <w:num w:numId="3">
    <w:abstractNumId w:val="5"/>
  </w:num>
  <w:num w:numId="4">
    <w:abstractNumId w:val="4"/>
  </w:num>
  <w:num w:numId="5">
    <w:abstractNumId w:val="2"/>
  </w:num>
  <w:num w:numId="6">
    <w:abstractNumId w:val="1"/>
  </w:num>
  <w:num w:numId="7">
    <w:abstractNumId w:val="6"/>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12">
    <w:name w:val="Heading 1"/>
    <w:basedOn w:val="890"/>
    <w:next w:val="890"/>
    <w:link w:val="713"/>
    <w:uiPriority w:val="9"/>
    <w:qFormat/>
    <w:pPr>
      <w:keepLines/>
      <w:keepNext/>
      <w:spacing w:before="480" w:after="200"/>
      <w:outlineLvl w:val="0"/>
    </w:pPr>
    <w:rPr>
      <w:rFonts w:ascii="Arial" w:hAnsi="Arial" w:eastAsia="Arial" w:cs="Arial"/>
      <w:sz w:val="40"/>
      <w:szCs w:val="40"/>
    </w:rPr>
  </w:style>
  <w:style w:type="character" w:styleId="713">
    <w:name w:val="Heading 1 Char"/>
    <w:link w:val="712"/>
    <w:uiPriority w:val="9"/>
    <w:rPr>
      <w:rFonts w:ascii="Arial" w:hAnsi="Arial" w:eastAsia="Arial" w:cs="Arial"/>
      <w:sz w:val="40"/>
      <w:szCs w:val="40"/>
    </w:rPr>
  </w:style>
  <w:style w:type="paragraph" w:styleId="714">
    <w:name w:val="Heading 2"/>
    <w:basedOn w:val="890"/>
    <w:next w:val="890"/>
    <w:link w:val="715"/>
    <w:uiPriority w:val="9"/>
    <w:unhideWhenUsed/>
    <w:qFormat/>
    <w:pPr>
      <w:keepLines/>
      <w:keepNext/>
      <w:spacing w:before="360" w:after="200"/>
      <w:outlineLvl w:val="1"/>
    </w:pPr>
    <w:rPr>
      <w:rFonts w:ascii="Arial" w:hAnsi="Arial" w:eastAsia="Arial" w:cs="Arial"/>
      <w:sz w:val="34"/>
    </w:rPr>
  </w:style>
  <w:style w:type="character" w:styleId="715">
    <w:name w:val="Heading 2 Char"/>
    <w:link w:val="714"/>
    <w:uiPriority w:val="9"/>
    <w:rPr>
      <w:rFonts w:ascii="Arial" w:hAnsi="Arial" w:eastAsia="Arial" w:cs="Arial"/>
      <w:sz w:val="34"/>
    </w:rPr>
  </w:style>
  <w:style w:type="paragraph" w:styleId="716">
    <w:name w:val="Heading 3"/>
    <w:basedOn w:val="890"/>
    <w:next w:val="890"/>
    <w:link w:val="717"/>
    <w:uiPriority w:val="9"/>
    <w:unhideWhenUsed/>
    <w:qFormat/>
    <w:pPr>
      <w:keepLines/>
      <w:keepNext/>
      <w:spacing w:before="320" w:after="200"/>
      <w:outlineLvl w:val="2"/>
    </w:pPr>
    <w:rPr>
      <w:rFonts w:ascii="Arial" w:hAnsi="Arial" w:eastAsia="Arial" w:cs="Arial"/>
      <w:sz w:val="30"/>
      <w:szCs w:val="30"/>
    </w:rPr>
  </w:style>
  <w:style w:type="character" w:styleId="717">
    <w:name w:val="Heading 3 Char"/>
    <w:link w:val="716"/>
    <w:uiPriority w:val="9"/>
    <w:rPr>
      <w:rFonts w:ascii="Arial" w:hAnsi="Arial" w:eastAsia="Arial" w:cs="Arial"/>
      <w:sz w:val="30"/>
      <w:szCs w:val="30"/>
    </w:rPr>
  </w:style>
  <w:style w:type="paragraph" w:styleId="718">
    <w:name w:val="Heading 4"/>
    <w:basedOn w:val="890"/>
    <w:next w:val="890"/>
    <w:link w:val="719"/>
    <w:uiPriority w:val="9"/>
    <w:unhideWhenUsed/>
    <w:qFormat/>
    <w:pPr>
      <w:keepLines/>
      <w:keepNext/>
      <w:spacing w:before="320" w:after="200"/>
      <w:outlineLvl w:val="3"/>
    </w:pPr>
    <w:rPr>
      <w:rFonts w:ascii="Arial" w:hAnsi="Arial" w:eastAsia="Arial" w:cs="Arial"/>
      <w:b/>
      <w:bCs/>
      <w:sz w:val="26"/>
      <w:szCs w:val="26"/>
    </w:rPr>
  </w:style>
  <w:style w:type="character" w:styleId="719">
    <w:name w:val="Heading 4 Char"/>
    <w:link w:val="718"/>
    <w:uiPriority w:val="9"/>
    <w:rPr>
      <w:rFonts w:ascii="Arial" w:hAnsi="Arial" w:eastAsia="Arial" w:cs="Arial"/>
      <w:b/>
      <w:bCs/>
      <w:sz w:val="26"/>
      <w:szCs w:val="26"/>
    </w:rPr>
  </w:style>
  <w:style w:type="paragraph" w:styleId="720">
    <w:name w:val="Heading 5"/>
    <w:basedOn w:val="890"/>
    <w:next w:val="890"/>
    <w:link w:val="721"/>
    <w:uiPriority w:val="9"/>
    <w:unhideWhenUsed/>
    <w:qFormat/>
    <w:pPr>
      <w:keepLines/>
      <w:keepNext/>
      <w:spacing w:before="320" w:after="200"/>
      <w:outlineLvl w:val="4"/>
    </w:pPr>
    <w:rPr>
      <w:rFonts w:ascii="Arial" w:hAnsi="Arial" w:eastAsia="Arial" w:cs="Arial"/>
      <w:b/>
      <w:bCs/>
      <w:sz w:val="24"/>
      <w:szCs w:val="24"/>
    </w:rPr>
  </w:style>
  <w:style w:type="character" w:styleId="721">
    <w:name w:val="Heading 5 Char"/>
    <w:link w:val="720"/>
    <w:uiPriority w:val="9"/>
    <w:rPr>
      <w:rFonts w:ascii="Arial" w:hAnsi="Arial" w:eastAsia="Arial" w:cs="Arial"/>
      <w:b/>
      <w:bCs/>
      <w:sz w:val="24"/>
      <w:szCs w:val="24"/>
    </w:rPr>
  </w:style>
  <w:style w:type="paragraph" w:styleId="722">
    <w:name w:val="Heading 6"/>
    <w:basedOn w:val="890"/>
    <w:next w:val="890"/>
    <w:link w:val="723"/>
    <w:uiPriority w:val="9"/>
    <w:unhideWhenUsed/>
    <w:qFormat/>
    <w:pPr>
      <w:keepLines/>
      <w:keepNext/>
      <w:spacing w:before="320" w:after="200"/>
      <w:outlineLvl w:val="5"/>
    </w:pPr>
    <w:rPr>
      <w:rFonts w:ascii="Arial" w:hAnsi="Arial" w:eastAsia="Arial" w:cs="Arial"/>
      <w:b/>
      <w:bCs/>
      <w:sz w:val="22"/>
      <w:szCs w:val="22"/>
    </w:rPr>
  </w:style>
  <w:style w:type="character" w:styleId="723">
    <w:name w:val="Heading 6 Char"/>
    <w:link w:val="722"/>
    <w:uiPriority w:val="9"/>
    <w:rPr>
      <w:rFonts w:ascii="Arial" w:hAnsi="Arial" w:eastAsia="Arial" w:cs="Arial"/>
      <w:b/>
      <w:bCs/>
      <w:sz w:val="22"/>
      <w:szCs w:val="22"/>
    </w:rPr>
  </w:style>
  <w:style w:type="paragraph" w:styleId="724">
    <w:name w:val="Heading 7"/>
    <w:basedOn w:val="890"/>
    <w:next w:val="890"/>
    <w:link w:val="725"/>
    <w:uiPriority w:val="9"/>
    <w:unhideWhenUsed/>
    <w:qFormat/>
    <w:pPr>
      <w:keepLines/>
      <w:keepNext/>
      <w:spacing w:before="320" w:after="200"/>
      <w:outlineLvl w:val="6"/>
    </w:pPr>
    <w:rPr>
      <w:rFonts w:ascii="Arial" w:hAnsi="Arial" w:eastAsia="Arial" w:cs="Arial"/>
      <w:b/>
      <w:bCs/>
      <w:i/>
      <w:iCs/>
      <w:sz w:val="22"/>
      <w:szCs w:val="22"/>
    </w:rPr>
  </w:style>
  <w:style w:type="character" w:styleId="725">
    <w:name w:val="Heading 7 Char"/>
    <w:link w:val="724"/>
    <w:uiPriority w:val="9"/>
    <w:rPr>
      <w:rFonts w:ascii="Arial" w:hAnsi="Arial" w:eastAsia="Arial" w:cs="Arial"/>
      <w:b/>
      <w:bCs/>
      <w:i/>
      <w:iCs/>
      <w:sz w:val="22"/>
      <w:szCs w:val="22"/>
    </w:rPr>
  </w:style>
  <w:style w:type="paragraph" w:styleId="726">
    <w:name w:val="Heading 8"/>
    <w:basedOn w:val="890"/>
    <w:next w:val="890"/>
    <w:link w:val="727"/>
    <w:uiPriority w:val="9"/>
    <w:unhideWhenUsed/>
    <w:qFormat/>
    <w:pPr>
      <w:keepLines/>
      <w:keepNext/>
      <w:spacing w:before="320" w:after="200"/>
      <w:outlineLvl w:val="7"/>
    </w:pPr>
    <w:rPr>
      <w:rFonts w:ascii="Arial" w:hAnsi="Arial" w:eastAsia="Arial" w:cs="Arial"/>
      <w:i/>
      <w:iCs/>
      <w:sz w:val="22"/>
      <w:szCs w:val="22"/>
    </w:rPr>
  </w:style>
  <w:style w:type="character" w:styleId="727">
    <w:name w:val="Heading 8 Char"/>
    <w:link w:val="726"/>
    <w:uiPriority w:val="9"/>
    <w:rPr>
      <w:rFonts w:ascii="Arial" w:hAnsi="Arial" w:eastAsia="Arial" w:cs="Arial"/>
      <w:i/>
      <w:iCs/>
      <w:sz w:val="22"/>
      <w:szCs w:val="22"/>
    </w:rPr>
  </w:style>
  <w:style w:type="paragraph" w:styleId="728">
    <w:name w:val="Heading 9"/>
    <w:basedOn w:val="890"/>
    <w:next w:val="890"/>
    <w:link w:val="729"/>
    <w:uiPriority w:val="9"/>
    <w:unhideWhenUsed/>
    <w:qFormat/>
    <w:pPr>
      <w:keepLines/>
      <w:keepNext/>
      <w:spacing w:before="320" w:after="200"/>
      <w:outlineLvl w:val="8"/>
    </w:pPr>
    <w:rPr>
      <w:rFonts w:ascii="Arial" w:hAnsi="Arial" w:eastAsia="Arial" w:cs="Arial"/>
      <w:i/>
      <w:iCs/>
      <w:sz w:val="21"/>
      <w:szCs w:val="21"/>
    </w:rPr>
  </w:style>
  <w:style w:type="character" w:styleId="729">
    <w:name w:val="Heading 9 Char"/>
    <w:link w:val="728"/>
    <w:uiPriority w:val="9"/>
    <w:rPr>
      <w:rFonts w:ascii="Arial" w:hAnsi="Arial" w:eastAsia="Arial" w:cs="Arial"/>
      <w:i/>
      <w:iCs/>
      <w:sz w:val="21"/>
      <w:szCs w:val="21"/>
    </w:rPr>
  </w:style>
  <w:style w:type="paragraph" w:styleId="730">
    <w:name w:val="List Paragraph"/>
    <w:basedOn w:val="890"/>
    <w:uiPriority w:val="34"/>
    <w:qFormat/>
    <w:pPr>
      <w:contextualSpacing/>
      <w:ind w:left="720"/>
    </w:pPr>
  </w:style>
  <w:style w:type="paragraph" w:styleId="731">
    <w:name w:val="No Spacing"/>
    <w:uiPriority w:val="1"/>
    <w:qFormat/>
    <w:pPr>
      <w:spacing w:before="0" w:after="0" w:line="240" w:lineRule="auto"/>
    </w:pPr>
  </w:style>
  <w:style w:type="paragraph" w:styleId="732">
    <w:name w:val="Title"/>
    <w:basedOn w:val="890"/>
    <w:next w:val="890"/>
    <w:link w:val="733"/>
    <w:uiPriority w:val="10"/>
    <w:qFormat/>
    <w:pPr>
      <w:contextualSpacing/>
      <w:spacing w:before="300" w:after="200"/>
    </w:pPr>
    <w:rPr>
      <w:sz w:val="48"/>
      <w:szCs w:val="48"/>
    </w:rPr>
  </w:style>
  <w:style w:type="character" w:styleId="733">
    <w:name w:val="Title Char"/>
    <w:link w:val="732"/>
    <w:uiPriority w:val="10"/>
    <w:rPr>
      <w:sz w:val="48"/>
      <w:szCs w:val="48"/>
    </w:rPr>
  </w:style>
  <w:style w:type="paragraph" w:styleId="734">
    <w:name w:val="Subtitle"/>
    <w:basedOn w:val="890"/>
    <w:next w:val="890"/>
    <w:link w:val="735"/>
    <w:uiPriority w:val="11"/>
    <w:qFormat/>
    <w:pPr>
      <w:spacing w:before="200" w:after="200"/>
    </w:pPr>
    <w:rPr>
      <w:sz w:val="24"/>
      <w:szCs w:val="24"/>
    </w:rPr>
  </w:style>
  <w:style w:type="character" w:styleId="735">
    <w:name w:val="Subtitle Char"/>
    <w:link w:val="734"/>
    <w:uiPriority w:val="11"/>
    <w:rPr>
      <w:sz w:val="24"/>
      <w:szCs w:val="24"/>
    </w:rPr>
  </w:style>
  <w:style w:type="paragraph" w:styleId="736">
    <w:name w:val="Quote"/>
    <w:basedOn w:val="890"/>
    <w:next w:val="890"/>
    <w:link w:val="737"/>
    <w:uiPriority w:val="29"/>
    <w:qFormat/>
    <w:pPr>
      <w:ind w:left="720" w:right="720"/>
    </w:pPr>
    <w:rPr>
      <w:i/>
    </w:rPr>
  </w:style>
  <w:style w:type="character" w:styleId="737">
    <w:name w:val="Quote Char"/>
    <w:link w:val="736"/>
    <w:uiPriority w:val="29"/>
    <w:rPr>
      <w:i/>
    </w:rPr>
  </w:style>
  <w:style w:type="paragraph" w:styleId="738">
    <w:name w:val="Intense Quote"/>
    <w:basedOn w:val="890"/>
    <w:next w:val="890"/>
    <w:link w:val="739"/>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39">
    <w:name w:val="Intense Quote Char"/>
    <w:link w:val="738"/>
    <w:uiPriority w:val="30"/>
    <w:rPr>
      <w:i/>
    </w:rPr>
  </w:style>
  <w:style w:type="paragraph" w:styleId="740">
    <w:name w:val="Header"/>
    <w:basedOn w:val="890"/>
    <w:link w:val="741"/>
    <w:uiPriority w:val="99"/>
    <w:unhideWhenUsed/>
    <w:pPr>
      <w:spacing w:after="0" w:line="240" w:lineRule="auto"/>
      <w:tabs>
        <w:tab w:val="center" w:pos="7143" w:leader="none"/>
        <w:tab w:val="right" w:pos="14287" w:leader="none"/>
      </w:tabs>
    </w:pPr>
  </w:style>
  <w:style w:type="character" w:styleId="741">
    <w:name w:val="Header Char"/>
    <w:link w:val="740"/>
    <w:uiPriority w:val="99"/>
  </w:style>
  <w:style w:type="paragraph" w:styleId="742">
    <w:name w:val="Footer"/>
    <w:basedOn w:val="890"/>
    <w:link w:val="745"/>
    <w:uiPriority w:val="99"/>
    <w:unhideWhenUsed/>
    <w:pPr>
      <w:spacing w:after="0" w:line="240" w:lineRule="auto"/>
      <w:tabs>
        <w:tab w:val="center" w:pos="7143" w:leader="none"/>
        <w:tab w:val="right" w:pos="14287" w:leader="none"/>
      </w:tabs>
    </w:pPr>
  </w:style>
  <w:style w:type="character" w:styleId="743">
    <w:name w:val="Footer Char"/>
    <w:link w:val="742"/>
    <w:uiPriority w:val="99"/>
  </w:style>
  <w:style w:type="paragraph" w:styleId="744">
    <w:name w:val="Caption"/>
    <w:basedOn w:val="890"/>
    <w:next w:val="890"/>
    <w:uiPriority w:val="35"/>
    <w:semiHidden/>
    <w:unhideWhenUsed/>
    <w:qFormat/>
    <w:pPr>
      <w:spacing w:line="276" w:lineRule="auto"/>
    </w:pPr>
    <w:rPr>
      <w:b/>
      <w:bCs/>
      <w:color w:val="4f81bd" w:themeColor="accent1"/>
      <w:sz w:val="18"/>
      <w:szCs w:val="18"/>
    </w:rPr>
  </w:style>
  <w:style w:type="character" w:styleId="745">
    <w:name w:val="Caption Char"/>
    <w:basedOn w:val="744"/>
    <w:link w:val="742"/>
    <w:uiPriority w:val="99"/>
  </w:style>
  <w:style w:type="table" w:styleId="746">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47">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48">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49">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50">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51">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52">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53">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54">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55">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56">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57">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58">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59">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60">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61">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62">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63">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64">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65">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66">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67">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8">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9">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70">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71">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72">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73">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74">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5">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6">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77">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78">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79">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80">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81">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82">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783">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784">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785">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786">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787">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788">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89">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790">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791">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792">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793">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94">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95">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96">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97">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98">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99">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800">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801">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802">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03">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804">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805">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806">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807">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808">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809">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810">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811">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812">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813">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814">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815">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816">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17">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18">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819">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820">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821">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822">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823">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24">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25">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826">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827">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828">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829">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830">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31">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32">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33">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34">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35">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36">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37">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38">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839">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840">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841">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842">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843">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844">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45">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846">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847">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848">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849">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850">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851">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52">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53">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54">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55">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56">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57">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58">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59">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60">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61">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62">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63">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64">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65">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66">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67">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68">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69">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70">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71">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72">
    <w:name w:val="Hyperlink"/>
    <w:uiPriority w:val="99"/>
    <w:unhideWhenUsed/>
    <w:rPr>
      <w:color w:val="0000ff" w:themeColor="hyperlink"/>
      <w:u w:val="single"/>
    </w:rPr>
  </w:style>
  <w:style w:type="paragraph" w:styleId="873">
    <w:name w:val="footnote text"/>
    <w:basedOn w:val="890"/>
    <w:link w:val="874"/>
    <w:uiPriority w:val="99"/>
    <w:semiHidden/>
    <w:unhideWhenUsed/>
    <w:pPr>
      <w:spacing w:after="40" w:line="240" w:lineRule="auto"/>
    </w:pPr>
    <w:rPr>
      <w:sz w:val="18"/>
    </w:rPr>
  </w:style>
  <w:style w:type="character" w:styleId="874">
    <w:name w:val="Footnote Text Char"/>
    <w:link w:val="873"/>
    <w:uiPriority w:val="99"/>
    <w:rPr>
      <w:sz w:val="18"/>
    </w:rPr>
  </w:style>
  <w:style w:type="character" w:styleId="875">
    <w:name w:val="footnote reference"/>
    <w:uiPriority w:val="99"/>
    <w:unhideWhenUsed/>
    <w:rPr>
      <w:vertAlign w:val="superscript"/>
    </w:rPr>
  </w:style>
  <w:style w:type="paragraph" w:styleId="876">
    <w:name w:val="endnote text"/>
    <w:basedOn w:val="890"/>
    <w:link w:val="877"/>
    <w:uiPriority w:val="99"/>
    <w:semiHidden/>
    <w:unhideWhenUsed/>
    <w:pPr>
      <w:spacing w:after="0" w:line="240" w:lineRule="auto"/>
    </w:pPr>
    <w:rPr>
      <w:sz w:val="20"/>
    </w:rPr>
  </w:style>
  <w:style w:type="character" w:styleId="877">
    <w:name w:val="Endnote Text Char"/>
    <w:link w:val="876"/>
    <w:uiPriority w:val="99"/>
    <w:rPr>
      <w:sz w:val="20"/>
    </w:rPr>
  </w:style>
  <w:style w:type="character" w:styleId="878">
    <w:name w:val="endnote reference"/>
    <w:uiPriority w:val="99"/>
    <w:semiHidden/>
    <w:unhideWhenUsed/>
    <w:rPr>
      <w:vertAlign w:val="superscript"/>
    </w:rPr>
  </w:style>
  <w:style w:type="paragraph" w:styleId="879">
    <w:name w:val="toc 1"/>
    <w:basedOn w:val="890"/>
    <w:next w:val="890"/>
    <w:uiPriority w:val="39"/>
    <w:unhideWhenUsed/>
    <w:pPr>
      <w:ind w:left="0" w:right="0" w:firstLine="0"/>
      <w:spacing w:after="57"/>
    </w:pPr>
  </w:style>
  <w:style w:type="paragraph" w:styleId="880">
    <w:name w:val="toc 2"/>
    <w:basedOn w:val="890"/>
    <w:next w:val="890"/>
    <w:uiPriority w:val="39"/>
    <w:unhideWhenUsed/>
    <w:pPr>
      <w:ind w:left="283" w:right="0" w:firstLine="0"/>
      <w:spacing w:after="57"/>
    </w:pPr>
  </w:style>
  <w:style w:type="paragraph" w:styleId="881">
    <w:name w:val="toc 3"/>
    <w:basedOn w:val="890"/>
    <w:next w:val="890"/>
    <w:uiPriority w:val="39"/>
    <w:unhideWhenUsed/>
    <w:pPr>
      <w:ind w:left="567" w:right="0" w:firstLine="0"/>
      <w:spacing w:after="57"/>
    </w:pPr>
  </w:style>
  <w:style w:type="paragraph" w:styleId="882">
    <w:name w:val="toc 4"/>
    <w:basedOn w:val="890"/>
    <w:next w:val="890"/>
    <w:uiPriority w:val="39"/>
    <w:unhideWhenUsed/>
    <w:pPr>
      <w:ind w:left="850" w:right="0" w:firstLine="0"/>
      <w:spacing w:after="57"/>
    </w:pPr>
  </w:style>
  <w:style w:type="paragraph" w:styleId="883">
    <w:name w:val="toc 5"/>
    <w:basedOn w:val="890"/>
    <w:next w:val="890"/>
    <w:uiPriority w:val="39"/>
    <w:unhideWhenUsed/>
    <w:pPr>
      <w:ind w:left="1134" w:right="0" w:firstLine="0"/>
      <w:spacing w:after="57"/>
    </w:pPr>
  </w:style>
  <w:style w:type="paragraph" w:styleId="884">
    <w:name w:val="toc 6"/>
    <w:basedOn w:val="890"/>
    <w:next w:val="890"/>
    <w:uiPriority w:val="39"/>
    <w:unhideWhenUsed/>
    <w:pPr>
      <w:ind w:left="1417" w:right="0" w:firstLine="0"/>
      <w:spacing w:after="57"/>
    </w:pPr>
  </w:style>
  <w:style w:type="paragraph" w:styleId="885">
    <w:name w:val="toc 7"/>
    <w:basedOn w:val="890"/>
    <w:next w:val="890"/>
    <w:uiPriority w:val="39"/>
    <w:unhideWhenUsed/>
    <w:pPr>
      <w:ind w:left="1701" w:right="0" w:firstLine="0"/>
      <w:spacing w:after="57"/>
    </w:pPr>
  </w:style>
  <w:style w:type="paragraph" w:styleId="886">
    <w:name w:val="toc 8"/>
    <w:basedOn w:val="890"/>
    <w:next w:val="890"/>
    <w:uiPriority w:val="39"/>
    <w:unhideWhenUsed/>
    <w:pPr>
      <w:ind w:left="1984" w:right="0" w:firstLine="0"/>
      <w:spacing w:after="57"/>
    </w:pPr>
  </w:style>
  <w:style w:type="paragraph" w:styleId="887">
    <w:name w:val="toc 9"/>
    <w:basedOn w:val="890"/>
    <w:next w:val="890"/>
    <w:uiPriority w:val="39"/>
    <w:unhideWhenUsed/>
    <w:pPr>
      <w:ind w:left="2268" w:right="0" w:firstLine="0"/>
      <w:spacing w:after="57"/>
    </w:pPr>
  </w:style>
  <w:style w:type="paragraph" w:styleId="888">
    <w:name w:val="TOC Heading"/>
    <w:uiPriority w:val="39"/>
    <w:unhideWhenUsed/>
  </w:style>
  <w:style w:type="paragraph" w:styleId="889">
    <w:name w:val="table of figures"/>
    <w:basedOn w:val="890"/>
    <w:next w:val="890"/>
    <w:uiPriority w:val="99"/>
    <w:unhideWhenUsed/>
    <w:pPr>
      <w:spacing w:after="0" w:afterAutospacing="0"/>
    </w:pPr>
  </w:style>
  <w:style w:type="paragraph" w:styleId="890" w:default="1">
    <w:name w:val="Normal"/>
    <w:next w:val="890"/>
    <w:link w:val="890"/>
    <w:qFormat/>
    <w:pPr>
      <w:ind w:firstLine="709"/>
      <w:jc w:val="both"/>
      <w:widowControl w:val="off"/>
    </w:pPr>
    <w:rPr>
      <w:sz w:val="28"/>
      <w:szCs w:val="28"/>
      <w:lang w:val="ru-RU" w:eastAsia="ru-RU" w:bidi="ar-SA"/>
    </w:rPr>
  </w:style>
  <w:style w:type="paragraph" w:styleId="891">
    <w:name w:val="Заголовок 2"/>
    <w:basedOn w:val="890"/>
    <w:next w:val="890"/>
    <w:link w:val="896"/>
    <w:uiPriority w:val="99"/>
    <w:qFormat/>
    <w:pPr>
      <w:spacing w:before="120" w:after="120"/>
      <w:outlineLvl w:val="1"/>
    </w:pPr>
  </w:style>
  <w:style w:type="paragraph" w:styleId="892">
    <w:name w:val="Заголовок 3"/>
    <w:basedOn w:val="890"/>
    <w:next w:val="890"/>
    <w:link w:val="912"/>
    <w:qFormat/>
    <w:pPr>
      <w:keepNext/>
      <w:spacing w:before="240" w:after="60"/>
      <w:outlineLvl w:val="2"/>
    </w:pPr>
    <w:rPr>
      <w:rFonts w:ascii="Arial" w:hAnsi="Arial" w:cs="Arial"/>
      <w:b/>
      <w:bCs/>
      <w:sz w:val="26"/>
      <w:szCs w:val="26"/>
    </w:rPr>
  </w:style>
  <w:style w:type="character" w:styleId="893">
    <w:name w:val="Основной шрифт абзаца"/>
    <w:next w:val="893"/>
    <w:link w:val="890"/>
    <w:uiPriority w:val="1"/>
    <w:unhideWhenUsed/>
  </w:style>
  <w:style w:type="table" w:styleId="894">
    <w:name w:val="Обычная таблица"/>
    <w:next w:val="894"/>
    <w:link w:val="890"/>
    <w:uiPriority w:val="99"/>
    <w:semiHidden/>
    <w:unhideWhenUsed/>
    <w:tblPr/>
  </w:style>
  <w:style w:type="numbering" w:styleId="895">
    <w:name w:val="Нет списка"/>
    <w:next w:val="895"/>
    <w:link w:val="890"/>
    <w:semiHidden/>
    <w:unhideWhenUsed/>
  </w:style>
  <w:style w:type="character" w:styleId="896">
    <w:name w:val="Заголовок 2 Знак"/>
    <w:next w:val="896"/>
    <w:link w:val="891"/>
    <w:uiPriority w:val="9"/>
    <w:semiHidden/>
    <w:rPr>
      <w:rFonts w:ascii="Cambria" w:hAnsi="Cambria" w:eastAsia="Times New Roman" w:cs="Times New Roman"/>
      <w:b/>
      <w:bCs/>
      <w:i/>
      <w:iCs/>
      <w:sz w:val="28"/>
      <w:szCs w:val="28"/>
    </w:rPr>
  </w:style>
  <w:style w:type="character" w:styleId="897">
    <w:name w:val="Основной шрифт"/>
    <w:next w:val="897"/>
    <w:link w:val="890"/>
    <w:uiPriority w:val="99"/>
  </w:style>
  <w:style w:type="paragraph" w:styleId="898">
    <w:name w:val="Eiio"/>
    <w:basedOn w:val="890"/>
    <w:next w:val="898"/>
    <w:link w:val="890"/>
    <w:uiPriority w:val="99"/>
    <w:pPr>
      <w:ind w:firstLine="0"/>
      <w:jc w:val="left"/>
    </w:pPr>
    <w:rPr>
      <w:rFonts w:ascii="Baltica" w:hAnsi="Baltica" w:cs="Baltica"/>
      <w:sz w:val="24"/>
      <w:szCs w:val="24"/>
    </w:rPr>
  </w:style>
  <w:style w:type="paragraph" w:styleId="899">
    <w:name w:val="Заголовок"/>
    <w:basedOn w:val="890"/>
    <w:next w:val="899"/>
    <w:link w:val="900"/>
    <w:uiPriority w:val="99"/>
    <w:qFormat/>
    <w:pPr>
      <w:jc w:val="center"/>
      <w:spacing w:before="240" w:after="60"/>
    </w:pPr>
    <w:rPr>
      <w:rFonts w:ascii="Arial" w:hAnsi="Arial" w:cs="Arial"/>
      <w:b/>
      <w:bCs/>
      <w:sz w:val="32"/>
      <w:szCs w:val="32"/>
    </w:rPr>
  </w:style>
  <w:style w:type="character" w:styleId="900">
    <w:name w:val="Заголовок Знак"/>
    <w:next w:val="900"/>
    <w:link w:val="899"/>
    <w:uiPriority w:val="10"/>
    <w:rPr>
      <w:rFonts w:ascii="Cambria" w:hAnsi="Cambria" w:eastAsia="Times New Roman" w:cs="Times New Roman"/>
      <w:b/>
      <w:bCs/>
      <w:sz w:val="32"/>
      <w:szCs w:val="32"/>
    </w:rPr>
  </w:style>
  <w:style w:type="paragraph" w:styleId="901">
    <w:name w:val="Верхний колонтитул"/>
    <w:basedOn w:val="890"/>
    <w:next w:val="901"/>
    <w:link w:val="902"/>
    <w:uiPriority w:val="99"/>
    <w:pPr>
      <w:tabs>
        <w:tab w:val="center" w:pos="4536" w:leader="none"/>
        <w:tab w:val="right" w:pos="9072" w:leader="none"/>
      </w:tabs>
    </w:pPr>
  </w:style>
  <w:style w:type="character" w:styleId="902">
    <w:name w:val="Верхний колонтитул Знак"/>
    <w:next w:val="902"/>
    <w:link w:val="901"/>
    <w:uiPriority w:val="99"/>
    <w:rPr>
      <w:rFonts w:cs="Times New Roman"/>
      <w:sz w:val="28"/>
      <w:szCs w:val="28"/>
    </w:rPr>
  </w:style>
  <w:style w:type="paragraph" w:styleId="903">
    <w:name w:val="Нижний колонтитул"/>
    <w:basedOn w:val="890"/>
    <w:next w:val="903"/>
    <w:link w:val="904"/>
    <w:pPr>
      <w:tabs>
        <w:tab w:val="center" w:pos="4536" w:leader="none"/>
        <w:tab w:val="right" w:pos="9072" w:leader="none"/>
      </w:tabs>
    </w:pPr>
  </w:style>
  <w:style w:type="character" w:styleId="904">
    <w:name w:val="Нижний колонтитул Знак"/>
    <w:next w:val="904"/>
    <w:link w:val="903"/>
    <w:uiPriority w:val="99"/>
    <w:rPr>
      <w:rFonts w:cs="Times New Roman"/>
      <w:sz w:val="28"/>
      <w:szCs w:val="28"/>
    </w:rPr>
  </w:style>
  <w:style w:type="paragraph" w:styleId="905">
    <w:name w:val="Текст выноски"/>
    <w:basedOn w:val="890"/>
    <w:next w:val="905"/>
    <w:link w:val="906"/>
    <w:semiHidden/>
    <w:unhideWhenUsed/>
    <w:rPr>
      <w:rFonts w:ascii="Tahoma" w:hAnsi="Tahoma" w:cs="Tahoma"/>
      <w:sz w:val="16"/>
      <w:szCs w:val="16"/>
    </w:rPr>
  </w:style>
  <w:style w:type="character" w:styleId="906">
    <w:name w:val="Текст выноски Знак"/>
    <w:next w:val="906"/>
    <w:link w:val="905"/>
    <w:uiPriority w:val="99"/>
    <w:semiHidden/>
    <w:rPr>
      <w:rFonts w:ascii="Tahoma" w:hAnsi="Tahoma" w:cs="Tahoma"/>
      <w:sz w:val="16"/>
      <w:szCs w:val="16"/>
    </w:rPr>
  </w:style>
  <w:style w:type="paragraph" w:styleId="907">
    <w:name w:val="Абзац списка"/>
    <w:basedOn w:val="890"/>
    <w:next w:val="907"/>
    <w:link w:val="890"/>
    <w:uiPriority w:val="34"/>
    <w:qFormat/>
    <w:pPr>
      <w:contextualSpacing/>
      <w:ind w:left="720"/>
    </w:pPr>
  </w:style>
  <w:style w:type="table" w:styleId="908">
    <w:name w:val="Сетка таблицы"/>
    <w:basedOn w:val="894"/>
    <w:next w:val="908"/>
    <w:link w:val="890"/>
    <w:pPr>
      <w:spacing w:after="0" w:line="240" w:lineRule="auto"/>
    </w:pPr>
    <w:rPr>
      <w:sz w:val="20"/>
      <w:szCs w:val="20"/>
    </w:rPr>
    <w:tblPr/>
  </w:style>
  <w:style w:type="table" w:styleId="909">
    <w:name w:val="Сетка таблицы1"/>
    <w:basedOn w:val="894"/>
    <w:next w:val="908"/>
    <w:link w:val="890"/>
    <w:uiPriority w:val="99"/>
    <w:pPr>
      <w:spacing w:after="0" w:line="240" w:lineRule="auto"/>
    </w:pPr>
    <w:rPr>
      <w:rFonts w:ascii="Calibri" w:hAnsi="Calibri" w:cs="Calibri"/>
      <w:sz w:val="20"/>
      <w:szCs w:val="20"/>
    </w:rPr>
    <w:tblPr/>
  </w:style>
  <w:style w:type="paragraph" w:styleId="910">
    <w:name w:val="ConsPlusNormal"/>
    <w:next w:val="910"/>
    <w:link w:val="890"/>
    <w:rPr>
      <w:sz w:val="28"/>
      <w:szCs w:val="28"/>
      <w:lang w:val="ru-RU" w:eastAsia="ru-RU" w:bidi="ar-SA"/>
    </w:rPr>
  </w:style>
  <w:style w:type="paragraph" w:styleId="911">
    <w:name w:val="Без интервала"/>
    <w:next w:val="911"/>
    <w:link w:val="890"/>
    <w:uiPriority w:val="1"/>
    <w:qFormat/>
    <w:pPr>
      <w:ind w:firstLine="709"/>
      <w:jc w:val="both"/>
      <w:widowControl w:val="off"/>
    </w:pPr>
    <w:rPr>
      <w:sz w:val="28"/>
      <w:szCs w:val="28"/>
      <w:lang w:val="ru-RU" w:eastAsia="ru-RU" w:bidi="ar-SA"/>
    </w:rPr>
  </w:style>
  <w:style w:type="character" w:styleId="912">
    <w:name w:val="Заголовок 3 Знак"/>
    <w:next w:val="912"/>
    <w:link w:val="892"/>
    <w:rPr>
      <w:rFonts w:ascii="Arial" w:hAnsi="Arial" w:cs="Arial"/>
      <w:b/>
      <w:bCs/>
      <w:sz w:val="26"/>
      <w:szCs w:val="26"/>
    </w:rPr>
  </w:style>
  <w:style w:type="paragraph" w:styleId="913">
    <w:name w:val="Обычный (веб)"/>
    <w:basedOn w:val="890"/>
    <w:next w:val="913"/>
    <w:link w:val="890"/>
    <w:pPr>
      <w:ind w:firstLine="0"/>
      <w:jc w:val="left"/>
      <w:spacing w:before="100" w:beforeAutospacing="1" w:after="100" w:afterAutospacing="1"/>
      <w:widowControl/>
    </w:pPr>
    <w:rPr>
      <w:sz w:val="24"/>
      <w:szCs w:val="24"/>
    </w:rPr>
  </w:style>
  <w:style w:type="paragraph" w:styleId="914">
    <w:name w:val="ConsNormal"/>
    <w:next w:val="914"/>
    <w:link w:val="890"/>
    <w:pPr>
      <w:ind w:right="19772" w:firstLine="720"/>
      <w:widowControl w:val="off"/>
    </w:pPr>
    <w:rPr>
      <w:rFonts w:ascii="Arial" w:hAnsi="Arial" w:cs="Arial"/>
      <w:lang w:val="ru-RU" w:eastAsia="ru-RU" w:bidi="ar-SA"/>
    </w:rPr>
  </w:style>
  <w:style w:type="paragraph" w:styleId="915">
    <w:name w:val="Осн.текст"/>
    <w:basedOn w:val="890"/>
    <w:next w:val="915"/>
    <w:link w:val="890"/>
    <w:pPr>
      <w:ind w:right="792" w:firstLine="720"/>
      <w:spacing w:line="288" w:lineRule="auto"/>
      <w:widowControl/>
    </w:pPr>
    <w:rPr>
      <w:rFonts w:ascii="Arial" w:hAnsi="Arial"/>
      <w:sz w:val="22"/>
      <w:szCs w:val="20"/>
    </w:rPr>
  </w:style>
  <w:style w:type="paragraph" w:styleId="916">
    <w:name w:val="ConsPlusNonformat"/>
    <w:next w:val="916"/>
    <w:link w:val="890"/>
    <w:pPr>
      <w:widowControl w:val="off"/>
    </w:pPr>
    <w:rPr>
      <w:rFonts w:ascii="Courier New" w:hAnsi="Courier New" w:cs="Courier New"/>
      <w:lang w:val="ru-RU" w:eastAsia="ru-RU" w:bidi="ar-SA"/>
    </w:rPr>
  </w:style>
  <w:style w:type="paragraph" w:styleId="917">
    <w:name w:val="ConsPlusCell"/>
    <w:next w:val="917"/>
    <w:link w:val="890"/>
    <w:uiPriority w:val="99"/>
    <w:pPr>
      <w:widowControl w:val="off"/>
    </w:pPr>
    <w:rPr>
      <w:rFonts w:ascii="Arial" w:hAnsi="Arial" w:cs="Arial"/>
      <w:lang w:val="ru-RU" w:eastAsia="ru-RU" w:bidi="ar-SA"/>
    </w:rPr>
  </w:style>
  <w:style w:type="character" w:styleId="918">
    <w:name w:val="Гиперссылка"/>
    <w:next w:val="918"/>
    <w:link w:val="890"/>
    <w:rPr>
      <w:color w:val="0000ff"/>
      <w:u w:val="single"/>
    </w:rPr>
  </w:style>
  <w:style w:type="character" w:styleId="919">
    <w:name w:val="Номер страницы"/>
    <w:next w:val="919"/>
    <w:link w:val="890"/>
  </w:style>
  <w:style w:type="paragraph" w:styleId="920">
    <w:name w:val="Основной текст"/>
    <w:basedOn w:val="890"/>
    <w:next w:val="920"/>
    <w:link w:val="921"/>
    <w:pPr>
      <w:ind w:firstLine="0"/>
      <w:jc w:val="left"/>
      <w:widowControl/>
      <w:framePr w:w="4543" w:h="3748" w:hSpace="180" w:vAnchor="text" w:hAnchor="page" w:x="1297" w:y="681" w:hRule="atLeast"/>
    </w:pPr>
    <w:rPr>
      <w:rFonts w:ascii="NTGravity" w:hAnsi="NTGravity"/>
      <w:szCs w:val="20"/>
    </w:rPr>
  </w:style>
  <w:style w:type="character" w:styleId="921">
    <w:name w:val="Основной текст Знак"/>
    <w:next w:val="921"/>
    <w:link w:val="920"/>
    <w:rPr>
      <w:rFonts w:ascii="NTGravity" w:hAnsi="NTGravity"/>
      <w:sz w:val="28"/>
      <w:szCs w:val="20"/>
    </w:rPr>
  </w:style>
  <w:style w:type="paragraph" w:styleId="922">
    <w:name w:val="ConsPlusTitle"/>
    <w:next w:val="922"/>
    <w:link w:val="890"/>
    <w:pPr>
      <w:widowControl w:val="off"/>
    </w:pPr>
    <w:rPr>
      <w:b/>
      <w:bCs/>
      <w:sz w:val="24"/>
      <w:szCs w:val="24"/>
      <w:lang w:val="ru-RU" w:eastAsia="ru-RU" w:bidi="ar-SA"/>
    </w:rPr>
  </w:style>
  <w:style w:type="paragraph" w:styleId="923">
    <w:name w:val="Текст сноски"/>
    <w:basedOn w:val="890"/>
    <w:next w:val="923"/>
    <w:link w:val="924"/>
    <w:rPr>
      <w:sz w:val="20"/>
      <w:szCs w:val="20"/>
    </w:rPr>
  </w:style>
  <w:style w:type="character" w:styleId="924">
    <w:name w:val="Текст сноски Знак"/>
    <w:next w:val="924"/>
    <w:link w:val="923"/>
    <w:rPr>
      <w:sz w:val="20"/>
      <w:szCs w:val="20"/>
    </w:rPr>
  </w:style>
  <w:style w:type="character" w:styleId="925">
    <w:name w:val="Знак сноски"/>
    <w:next w:val="925"/>
    <w:link w:val="890"/>
    <w:uiPriority w:val="99"/>
    <w:unhideWhenUsed/>
    <w:rPr>
      <w:vertAlign w:val="superscript"/>
    </w:rPr>
  </w:style>
  <w:style w:type="paragraph" w:styleId="926">
    <w:name w:val="Стиль не полужирный не все прописные Первая строка:  125 см"/>
    <w:basedOn w:val="890"/>
    <w:next w:val="926"/>
    <w:link w:val="890"/>
    <w:pPr>
      <w:jc w:val="left"/>
      <w:widowControl/>
    </w:pPr>
    <w:rPr>
      <w:szCs w:val="20"/>
    </w:rPr>
  </w:style>
  <w:style w:type="paragraph" w:styleId="927">
    <w:name w:val="Знак Знак2 Char Char Знак Знак Char Char Знак Знак Char Char Знак Знак Char Char Знак Знак Char Char Знак Знак Char Char Знак Знак Char Char Знак Знак Char Char"/>
    <w:basedOn w:val="890"/>
    <w:next w:val="927"/>
    <w:link w:val="890"/>
    <w:uiPriority w:val="99"/>
    <w:pPr>
      <w:ind w:firstLine="0"/>
      <w:jc w:val="left"/>
      <w:spacing w:before="100" w:beforeAutospacing="1" w:after="100" w:afterAutospacing="1"/>
      <w:widowControl/>
    </w:pPr>
    <w:rPr>
      <w:rFonts w:ascii="Tahoma" w:hAnsi="Tahoma" w:cs="Tahoma"/>
      <w:sz w:val="20"/>
      <w:szCs w:val="20"/>
      <w:lang w:val="en-US" w:eastAsia="en-US"/>
    </w:rPr>
  </w:style>
  <w:style w:type="paragraph" w:styleId="928">
    <w:name w:val="Основной текст 3"/>
    <w:basedOn w:val="890"/>
    <w:next w:val="928"/>
    <w:link w:val="929"/>
    <w:uiPriority w:val="99"/>
    <w:pPr>
      <w:ind w:firstLine="0"/>
      <w:jc w:val="center"/>
      <w:widowControl/>
    </w:pPr>
    <w:rPr>
      <w:b/>
      <w:bCs/>
    </w:rPr>
  </w:style>
  <w:style w:type="character" w:styleId="929">
    <w:name w:val="Основной текст 3 Знак"/>
    <w:next w:val="929"/>
    <w:link w:val="928"/>
    <w:uiPriority w:val="99"/>
    <w:rPr>
      <w:b/>
      <w:bCs/>
      <w:sz w:val="28"/>
      <w:szCs w:val="28"/>
    </w:rPr>
  </w:style>
  <w:style w:type="character" w:styleId="930">
    <w:name w:val="Знак примечания"/>
    <w:next w:val="930"/>
    <w:link w:val="890"/>
    <w:rPr>
      <w:sz w:val="16"/>
      <w:szCs w:val="16"/>
    </w:rPr>
  </w:style>
  <w:style w:type="paragraph" w:styleId="931">
    <w:name w:val="Текст примечания"/>
    <w:basedOn w:val="890"/>
    <w:next w:val="931"/>
    <w:link w:val="932"/>
    <w:rPr>
      <w:sz w:val="20"/>
      <w:szCs w:val="20"/>
    </w:rPr>
  </w:style>
  <w:style w:type="character" w:styleId="932">
    <w:name w:val="Текст примечания Знак"/>
    <w:next w:val="932"/>
    <w:link w:val="931"/>
    <w:rPr>
      <w:sz w:val="20"/>
      <w:szCs w:val="20"/>
    </w:rPr>
  </w:style>
  <w:style w:type="paragraph" w:styleId="933">
    <w:name w:val="Тема примечания"/>
    <w:basedOn w:val="931"/>
    <w:next w:val="931"/>
    <w:link w:val="934"/>
    <w:rPr>
      <w:b/>
      <w:bCs/>
    </w:rPr>
  </w:style>
  <w:style w:type="character" w:styleId="934">
    <w:name w:val="Тема примечания Знак"/>
    <w:next w:val="934"/>
    <w:link w:val="933"/>
    <w:rPr>
      <w:b/>
      <w:bCs/>
      <w:sz w:val="20"/>
      <w:szCs w:val="20"/>
    </w:rPr>
  </w:style>
  <w:style w:type="character" w:styleId="935" w:default="1">
    <w:name w:val="Default Paragraph Font"/>
    <w:uiPriority w:val="1"/>
    <w:semiHidden/>
    <w:unhideWhenUsed/>
  </w:style>
  <w:style w:type="numbering" w:styleId="936" w:default="1">
    <w:name w:val="No List"/>
    <w:uiPriority w:val="99"/>
    <w:semiHidden/>
    <w:unhideWhenUsed/>
  </w:style>
  <w:style w:type="table" w:styleId="937"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Р7-Офис/2024.3.1.523</Application>
  <Company>GlavPEU</Company>
  <DocSecurity>0</DocSecurity>
  <HyperlinksChanged>false</HyperlinksChanged>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Глубоко уважаемый  Виктор Александрович!</dc:title>
  <dc:creator>Копылова Г.В.</dc:creator>
  <cp:revision>12</cp:revision>
  <dcterms:created xsi:type="dcterms:W3CDTF">2024-08-27T08:40:00Z</dcterms:created>
  <dcterms:modified xsi:type="dcterms:W3CDTF">2025-01-17T08:18:05Z</dcterms:modified>
  <cp:version>1048576</cp:version>
</cp:coreProperties>
</file>