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jc w:val="center"/>
        <w:rPr>
          <w:b/>
        </w:rPr>
      </w:pPr>
      <w:r>
        <w:rPr>
          <w:b/>
        </w:rPr>
        <w:t xml:space="preserve">МИНИМАЛЬНЫЙ ПЕРЕЧЕНЬ</w:t>
      </w:r>
      <w:r>
        <w:rPr>
          <w:b/>
        </w:rPr>
      </w:r>
    </w:p>
    <w:p>
      <w:pPr>
        <w:pStyle w:val="918"/>
        <w:jc w:val="center"/>
        <w:rPr>
          <w:b/>
        </w:rPr>
      </w:pPr>
      <w:r>
        <w:rPr>
          <w:b/>
        </w:rPr>
        <w:t xml:space="preserve">товаров первой необходимости, по</w:t>
      </w:r>
      <w:r>
        <w:rPr>
          <w:b/>
        </w:rPr>
        <w:t xml:space="preserve"> доставке которых из областного</w:t>
      </w:r>
      <w:r>
        <w:rPr>
          <w:b/>
        </w:rPr>
      </w:r>
    </w:p>
    <w:p>
      <w:pPr>
        <w:pStyle w:val="918"/>
        <w:jc w:val="center"/>
        <w:rPr>
          <w:b/>
        </w:rPr>
      </w:pPr>
      <w:r>
        <w:rPr>
          <w:b/>
        </w:rPr>
        <w:t xml:space="preserve">бюджета Новосибирской области предоставляется субсидия хозяйствующим субъектам, осуществляющим торговую деятельность на территории Новосибирской области, на компенсацию части транспортных </w:t>
      </w:r>
      <w:r>
        <w:rPr>
          <w:b/>
        </w:rPr>
      </w:r>
    </w:p>
    <w:p>
      <w:pPr>
        <w:pStyle w:val="918"/>
        <w:jc w:val="center"/>
        <w:rPr>
          <w:b/>
        </w:rPr>
      </w:pPr>
      <w:r>
        <w:rPr>
          <w:b/>
        </w:rPr>
        <w:t xml:space="preserve">расходов по достав</w:t>
      </w:r>
      <w:r>
        <w:rPr>
          <w:b/>
        </w:rPr>
        <w:t xml:space="preserve">ке товаров первой необходимости</w:t>
      </w:r>
      <w:r>
        <w:rPr>
          <w:b/>
        </w:rPr>
      </w:r>
    </w:p>
    <w:p>
      <w:pPr>
        <w:pStyle w:val="918"/>
        <w:jc w:val="center"/>
        <w:rPr>
          <w:b/>
          <w:bCs/>
        </w:rPr>
      </w:pPr>
      <w:r>
        <w:rPr>
          <w:b/>
        </w:rPr>
        <w:t xml:space="preserve">в отдаленные села, начиная с 11 километра</w:t>
      </w:r>
      <w:r>
        <w:rPr>
          <w:b/>
          <w:bCs/>
        </w:rPr>
      </w:r>
    </w:p>
    <w:p>
      <w:pPr>
        <w:pStyle w:val="918"/>
        <w:jc w:val="center"/>
        <w:rPr>
          <w:b/>
          <w:bCs/>
        </w:rPr>
      </w:pPr>
      <w:r>
        <w:rPr>
          <w:b/>
        </w:rPr>
        <w:t xml:space="preserve">от районных центров</w:t>
      </w:r>
      <w:r>
        <w:rPr>
          <w:b/>
          <w:bCs/>
        </w:rPr>
      </w:r>
    </w:p>
    <w:p>
      <w:pPr>
        <w:pStyle w:val="918"/>
        <w:jc w:val="center"/>
      </w:pPr>
      <w:r/>
      <w:r/>
    </w:p>
    <w:p>
      <w:pPr>
        <w:pStyle w:val="918"/>
        <w:jc w:val="center"/>
      </w:pPr>
      <w:r/>
      <w:r/>
    </w:p>
    <w:tbl>
      <w:tblPr>
        <w:tblStyle w:val="912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>
        <w:tblPrEx/>
        <w:trPr>
          <w:jc w:val="center"/>
          <w:trHeight w:val="32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п/п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товара первой необходимости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Хлеб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Соль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Сахар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Мука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Крупа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Макаронные изделия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Чай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Масло растительное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Кондитерские изделия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Спички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Моющие средства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Предметы санитарии и гигиены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Канцелярские и школьно-письменные принадлежности (карандаши, ручки, тетради)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Электротовары (электрические лампочки, выключатели, розетки)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Мыло хозяйственное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Мыло туалетное</w:t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75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75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  <w:t xml:space="preserve">____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16445927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91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  <w:rPr>
      <w:rFonts w:cs="Times New Roman"/>
    </w:rPr>
  </w:style>
  <w:style w:type="paragraph" w:styleId="696">
    <w:name w:val="Heading 1"/>
    <w:basedOn w:val="695"/>
    <w:next w:val="695"/>
    <w:link w:val="74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4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4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4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4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2">
    <w:name w:val="Heading 7"/>
    <w:basedOn w:val="695"/>
    <w:next w:val="695"/>
    <w:link w:val="74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4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4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5"/>
    <w:uiPriority w:val="10"/>
    <w:rPr>
      <w:sz w:val="48"/>
      <w:szCs w:val="48"/>
    </w:rPr>
  </w:style>
  <w:style w:type="character" w:styleId="718" w:customStyle="1">
    <w:name w:val="Subtitle Char"/>
    <w:basedOn w:val="705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table" w:styleId="721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9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after="0" w:line="240" w:lineRule="auto"/>
    </w:pPr>
  </w:style>
  <w:style w:type="paragraph" w:styleId="751">
    <w:name w:val="Title"/>
    <w:basedOn w:val="695"/>
    <w:next w:val="695"/>
    <w:link w:val="752"/>
    <w:uiPriority w:val="10"/>
    <w:qFormat/>
    <w:pPr>
      <w:contextualSpacing/>
      <w:spacing w:before="300"/>
    </w:pPr>
    <w:rPr>
      <w:sz w:val="48"/>
      <w:szCs w:val="48"/>
    </w:rPr>
  </w:style>
  <w:style w:type="character" w:styleId="752" w:customStyle="1">
    <w:name w:val="Заголовок Знак"/>
    <w:basedOn w:val="705"/>
    <w:link w:val="751"/>
    <w:uiPriority w:val="10"/>
    <w:rPr>
      <w:sz w:val="48"/>
      <w:szCs w:val="48"/>
    </w:rPr>
  </w:style>
  <w:style w:type="paragraph" w:styleId="753">
    <w:name w:val="Subtitle"/>
    <w:basedOn w:val="695"/>
    <w:next w:val="695"/>
    <w:link w:val="754"/>
    <w:uiPriority w:val="11"/>
    <w:qFormat/>
    <w:pPr>
      <w:spacing w:before="200"/>
    </w:pPr>
    <w:rPr>
      <w:sz w:val="24"/>
      <w:szCs w:val="24"/>
    </w:rPr>
  </w:style>
  <w:style w:type="character" w:styleId="754" w:customStyle="1">
    <w:name w:val="Подзаголовок Знак"/>
    <w:basedOn w:val="705"/>
    <w:link w:val="753"/>
    <w:uiPriority w:val="11"/>
    <w:rPr>
      <w:sz w:val="24"/>
      <w:szCs w:val="24"/>
    </w:rPr>
  </w:style>
  <w:style w:type="paragraph" w:styleId="755">
    <w:name w:val="Quote"/>
    <w:basedOn w:val="695"/>
    <w:next w:val="695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695"/>
    <w:next w:val="695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character" w:styleId="759" w:customStyle="1">
    <w:name w:val="Header Char"/>
    <w:basedOn w:val="705"/>
    <w:uiPriority w:val="99"/>
  </w:style>
  <w:style w:type="character" w:styleId="760" w:customStyle="1">
    <w:name w:val="Footer Char"/>
    <w:basedOn w:val="705"/>
    <w:uiPriority w:val="99"/>
  </w:style>
  <w:style w:type="paragraph" w:styleId="761">
    <w:name w:val="Caption"/>
    <w:basedOn w:val="695"/>
    <w:next w:val="69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2" w:customStyle="1">
    <w:name w:val="Caption Char"/>
    <w:uiPriority w:val="99"/>
  </w:style>
  <w:style w:type="table" w:styleId="76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4" w:customStyle="1">
    <w:name w:val="Таблица простая 1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Таблица простая 21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Таблица простая 3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Таблица простая 4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 простая 5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1 светлая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Таблица-сетка 2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3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4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 w:customStyle="1">
    <w:name w:val="Таблица-сетка 5 темная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Таблица-сетка 6 цветная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Таблица-сетка 7 цветная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Список-таблица 1 светлая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Список-таблица 2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Список-таблица 3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4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5 темная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Список-таблица 6 цветная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 w:customStyle="1">
    <w:name w:val="Список-таблица 7 цветная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character" w:styleId="889" w:customStyle="1">
    <w:name w:val="Footnote Text Char"/>
    <w:uiPriority w:val="99"/>
    <w:rPr>
      <w:sz w:val="18"/>
    </w:rPr>
  </w:style>
  <w:style w:type="paragraph" w:styleId="890">
    <w:name w:val="endnote text"/>
    <w:basedOn w:val="695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05"/>
    <w:uiPriority w:val="99"/>
    <w:semiHidden/>
    <w:unhideWhenUsed/>
    <w:rPr>
      <w:vertAlign w:val="superscript"/>
    </w:rPr>
  </w:style>
  <w:style w:type="paragraph" w:styleId="893">
    <w:name w:val="toc 1"/>
    <w:basedOn w:val="695"/>
    <w:next w:val="695"/>
    <w:uiPriority w:val="39"/>
    <w:unhideWhenUsed/>
    <w:pPr>
      <w:spacing w:after="57"/>
    </w:pPr>
  </w:style>
  <w:style w:type="paragraph" w:styleId="894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95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96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97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98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99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900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901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695"/>
    <w:next w:val="695"/>
    <w:uiPriority w:val="99"/>
    <w:unhideWhenUsed/>
    <w:pPr>
      <w:spacing w:after="0"/>
    </w:pPr>
  </w:style>
  <w:style w:type="paragraph" w:styleId="904">
    <w:name w:val="Balloon Text"/>
    <w:basedOn w:val="695"/>
    <w:link w:val="90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basedOn w:val="705"/>
    <w:link w:val="904"/>
    <w:uiPriority w:val="99"/>
    <w:semiHidden/>
    <w:rPr>
      <w:rFonts w:ascii="Tahoma" w:hAnsi="Tahoma" w:cs="Tahoma"/>
      <w:sz w:val="16"/>
      <w:szCs w:val="16"/>
    </w:rPr>
  </w:style>
  <w:style w:type="paragraph" w:styleId="906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907">
    <w:name w:val="Footer"/>
    <w:basedOn w:val="695"/>
    <w:link w:val="90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908" w:customStyle="1">
    <w:name w:val="Нижний колонтитул Знак"/>
    <w:basedOn w:val="705"/>
    <w:link w:val="907"/>
    <w:uiPriority w:val="99"/>
    <w:rPr>
      <w:rFonts w:ascii="Times New Roman" w:hAnsi="Times New Roman" w:cs="Times New Roman"/>
      <w:sz w:val="24"/>
      <w:szCs w:val="24"/>
    </w:rPr>
  </w:style>
  <w:style w:type="character" w:styleId="909">
    <w:name w:val="page number"/>
    <w:basedOn w:val="705"/>
    <w:uiPriority w:val="99"/>
    <w:rPr>
      <w:rFonts w:cs="Times New Roman"/>
    </w:rPr>
  </w:style>
  <w:style w:type="paragraph" w:styleId="910">
    <w:name w:val="Header"/>
    <w:basedOn w:val="695"/>
    <w:link w:val="91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911" w:customStyle="1">
    <w:name w:val="Верхний колонтитул Знак"/>
    <w:basedOn w:val="705"/>
    <w:link w:val="910"/>
    <w:uiPriority w:val="99"/>
    <w:rPr>
      <w:rFonts w:ascii="Times New Roman" w:hAnsi="Times New Roman" w:cs="Times New Roman"/>
      <w:sz w:val="24"/>
      <w:szCs w:val="24"/>
    </w:rPr>
  </w:style>
  <w:style w:type="table" w:styleId="912">
    <w:name w:val="Table Grid"/>
    <w:basedOn w:val="706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3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4">
    <w:name w:val="List Paragraph"/>
    <w:basedOn w:val="695"/>
    <w:uiPriority w:val="34"/>
    <w:qFormat/>
    <w:pPr>
      <w:contextualSpacing/>
      <w:ind w:left="720"/>
    </w:pPr>
  </w:style>
  <w:style w:type="paragraph" w:styleId="915">
    <w:name w:val="footnote text"/>
    <w:basedOn w:val="695"/>
    <w:link w:val="916"/>
    <w:uiPriority w:val="99"/>
    <w:semiHidden/>
    <w:unhideWhenUsed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16" w:customStyle="1">
    <w:name w:val="Текст сноски Знак"/>
    <w:basedOn w:val="705"/>
    <w:link w:val="915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17">
    <w:name w:val="footnote reference"/>
    <w:basedOn w:val="705"/>
    <w:uiPriority w:val="99"/>
    <w:semiHidden/>
    <w:unhideWhenUsed/>
    <w:rPr>
      <w:vertAlign w:val="superscript"/>
    </w:rPr>
  </w:style>
  <w:style w:type="paragraph" w:styleId="918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3B10-EBDF-4FA1-9896-17AB5209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revision>42</cp:revision>
  <dcterms:created xsi:type="dcterms:W3CDTF">2024-11-21T14:44:00Z</dcterms:created>
  <dcterms:modified xsi:type="dcterms:W3CDTF">2025-05-22T10:16:24Z</dcterms:modified>
</cp:coreProperties>
</file>